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BD0" w:rsidRDefault="00DF7BD0">
      <w:pPr>
        <w:pStyle w:val="BodyText"/>
        <w:rPr>
          <w:rFonts w:ascii="Times New Roman"/>
          <w:sz w:val="20"/>
        </w:rPr>
      </w:pPr>
    </w:p>
    <w:p w:rsidR="00DF7BD0" w:rsidRDefault="00DF7BD0">
      <w:pPr>
        <w:pStyle w:val="BodyText"/>
        <w:rPr>
          <w:rFonts w:ascii="Times New Roman"/>
          <w:sz w:val="20"/>
        </w:rPr>
      </w:pPr>
    </w:p>
    <w:p w:rsidR="00DF7BD0" w:rsidRDefault="00DF7BD0">
      <w:pPr>
        <w:pStyle w:val="BodyText"/>
        <w:rPr>
          <w:rFonts w:ascii="Times New Roman"/>
          <w:sz w:val="20"/>
        </w:rPr>
      </w:pPr>
    </w:p>
    <w:p w:rsidR="00DF7BD0" w:rsidRDefault="00DF7BD0">
      <w:pPr>
        <w:pStyle w:val="BodyText"/>
        <w:spacing w:before="2"/>
        <w:rPr>
          <w:rFonts w:ascii="Times New Roman"/>
          <w:sz w:val="29"/>
        </w:rPr>
      </w:pPr>
    </w:p>
    <w:p w:rsidR="00DF7BD0" w:rsidRDefault="00C70746">
      <w:pPr>
        <w:pStyle w:val="BodyText"/>
        <w:ind w:left="328"/>
        <w:rPr>
          <w:rFonts w:ascii="Times New Roman"/>
          <w:sz w:val="20"/>
        </w:rPr>
      </w:pPr>
      <w:r>
        <w:rPr>
          <w:rFonts w:ascii="Times New Roman"/>
          <w:noProof/>
          <w:sz w:val="20"/>
        </w:rPr>
        <w:drawing>
          <wp:inline distT="0" distB="0" distL="0" distR="0">
            <wp:extent cx="5926155" cy="121224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26155" cy="1212246"/>
                    </a:xfrm>
                    <a:prstGeom prst="rect">
                      <a:avLst/>
                    </a:prstGeom>
                  </pic:spPr>
                </pic:pic>
              </a:graphicData>
            </a:graphic>
          </wp:inline>
        </w:drawing>
      </w:r>
    </w:p>
    <w:p w:rsidR="00DF7BD0" w:rsidRDefault="00DF7BD0">
      <w:pPr>
        <w:pStyle w:val="BodyText"/>
        <w:spacing w:before="5"/>
        <w:rPr>
          <w:rFonts w:ascii="Times New Roman"/>
          <w:sz w:val="24"/>
        </w:rPr>
      </w:pPr>
    </w:p>
    <w:p w:rsidR="00DF7BD0" w:rsidRDefault="00C70746">
      <w:pPr>
        <w:pStyle w:val="Heading1"/>
        <w:spacing w:before="89"/>
      </w:pPr>
      <w:r>
        <w:rPr>
          <w:color w:val="009D97"/>
        </w:rPr>
        <w:t>Welcome</w:t>
      </w:r>
    </w:p>
    <w:p w:rsidR="00DF7BD0" w:rsidRDefault="00C70746">
      <w:pPr>
        <w:pStyle w:val="BodyText"/>
        <w:spacing w:before="209" w:line="249" w:lineRule="auto"/>
        <w:ind w:left="321" w:right="563"/>
      </w:pPr>
      <w:r>
        <w:rPr>
          <w:color w:val="353433"/>
          <w:w w:val="105"/>
        </w:rPr>
        <w:t>Welcome to the 4th edition of the Department of Environment, Land, Water and Planning’s (DELWP’s) governance e</w:t>
      </w:r>
      <w:r>
        <w:rPr>
          <w:rFonts w:ascii="Lucida Sans Unicode" w:hAnsi="Lucida Sans Unicode"/>
          <w:color w:val="353433"/>
          <w:w w:val="105"/>
        </w:rPr>
        <w:t>-</w:t>
      </w:r>
      <w:r>
        <w:rPr>
          <w:color w:val="353433"/>
          <w:w w:val="105"/>
        </w:rPr>
        <w:t>alerts for portfolio agencies.</w:t>
      </w:r>
    </w:p>
    <w:p w:rsidR="00DF7BD0" w:rsidRDefault="00C70746">
      <w:pPr>
        <w:pStyle w:val="BodyText"/>
        <w:spacing w:before="93" w:line="283" w:lineRule="auto"/>
        <w:ind w:left="321" w:right="202"/>
      </w:pPr>
      <w:r>
        <w:rPr>
          <w:color w:val="353433"/>
          <w:w w:val="105"/>
        </w:rPr>
        <w:t>Integrity and diversity have been a major focus in governance over the past year. This edition continues that focus. It also brings you updates on new governance requirements and resources.</w:t>
      </w:r>
    </w:p>
    <w:p w:rsidR="00DF7BD0" w:rsidRDefault="00C70746">
      <w:pPr>
        <w:pStyle w:val="BodyText"/>
        <w:spacing w:before="108" w:line="283" w:lineRule="auto"/>
        <w:ind w:left="321" w:right="563"/>
      </w:pPr>
      <w:r>
        <w:rPr>
          <w:color w:val="353433"/>
          <w:w w:val="105"/>
        </w:rPr>
        <w:t>Ensuring that Victoria’s natural and built assets are developed an</w:t>
      </w:r>
      <w:r>
        <w:rPr>
          <w:color w:val="353433"/>
          <w:w w:val="105"/>
        </w:rPr>
        <w:t>d managed in the best interests of the Victorian community is a vital role for us all. I look forward to continuing to work together to meet the challenges and opportunities of the future.</w:t>
      </w:r>
    </w:p>
    <w:p w:rsidR="00DF7BD0" w:rsidRDefault="00DF7BD0">
      <w:pPr>
        <w:pStyle w:val="BodyText"/>
        <w:spacing w:before="2"/>
      </w:pPr>
    </w:p>
    <w:p w:rsidR="00DF7BD0" w:rsidRDefault="00C70746">
      <w:pPr>
        <w:pStyle w:val="Heading1"/>
        <w:spacing w:before="1"/>
      </w:pPr>
      <w:r>
        <w:rPr>
          <w:color w:val="009D97"/>
        </w:rPr>
        <w:t>On Board re</w:t>
      </w:r>
      <w:r>
        <w:rPr>
          <w:rFonts w:ascii="Lucida Sans Unicode"/>
          <w:b w:val="0"/>
          <w:color w:val="009D97"/>
        </w:rPr>
        <w:t>-</w:t>
      </w:r>
      <w:r>
        <w:rPr>
          <w:color w:val="009D97"/>
        </w:rPr>
        <w:t>opens with new guidance materials</w:t>
      </w:r>
    </w:p>
    <w:p w:rsidR="00DF7BD0" w:rsidRDefault="00C70746">
      <w:pPr>
        <w:pStyle w:val="BodyText"/>
        <w:spacing w:before="132" w:line="242" w:lineRule="auto"/>
        <w:ind w:left="321"/>
      </w:pPr>
      <w:r>
        <w:rPr>
          <w:color w:val="353433"/>
          <w:w w:val="105"/>
        </w:rPr>
        <w:t>I am pleased to advi</w:t>
      </w:r>
      <w:r>
        <w:rPr>
          <w:color w:val="353433"/>
          <w:w w:val="105"/>
        </w:rPr>
        <w:t xml:space="preserve">se that DELWP’s governance website, </w:t>
      </w:r>
      <w:r>
        <w:rPr>
          <w:b/>
          <w:color w:val="353433"/>
          <w:w w:val="105"/>
        </w:rPr>
        <w:t xml:space="preserve">On Board </w:t>
      </w:r>
      <w:r>
        <w:rPr>
          <w:color w:val="353433"/>
          <w:w w:val="105"/>
        </w:rPr>
        <w:t>(</w:t>
      </w:r>
      <w:hyperlink r:id="rId8">
        <w:r>
          <w:rPr>
            <w:color w:val="0065FF"/>
            <w:w w:val="105"/>
            <w:u w:val="single" w:color="0065FF"/>
          </w:rPr>
          <w:t>http://www.delwp.vic.gov.au/onboard</w:t>
        </w:r>
        <w:r>
          <w:rPr>
            <w:color w:val="353433"/>
            <w:w w:val="105"/>
          </w:rPr>
          <w:t xml:space="preserve">) </w:t>
        </w:r>
      </w:hyperlink>
      <w:r>
        <w:rPr>
          <w:color w:val="353433"/>
          <w:w w:val="105"/>
        </w:rPr>
        <w:t>has reopened for business. I know that many of you have missed this one</w:t>
      </w:r>
      <w:r>
        <w:rPr>
          <w:rFonts w:ascii="Lucida Sans Unicode" w:hAnsi="Lucida Sans Unicode"/>
          <w:color w:val="353433"/>
          <w:w w:val="105"/>
        </w:rPr>
        <w:t>-</w:t>
      </w:r>
      <w:r>
        <w:rPr>
          <w:color w:val="353433"/>
          <w:w w:val="105"/>
        </w:rPr>
        <w:t>stop</w:t>
      </w:r>
      <w:r>
        <w:rPr>
          <w:rFonts w:ascii="Lucida Sans Unicode" w:hAnsi="Lucida Sans Unicode"/>
          <w:color w:val="353433"/>
          <w:w w:val="105"/>
        </w:rPr>
        <w:t>-</w:t>
      </w:r>
      <w:r>
        <w:rPr>
          <w:color w:val="353433"/>
          <w:w w:val="105"/>
        </w:rPr>
        <w:t>shop for governance resources whilst the</w:t>
      </w:r>
      <w:r>
        <w:rPr>
          <w:color w:val="353433"/>
          <w:w w:val="105"/>
        </w:rPr>
        <w:t xml:space="preserve"> website was being redeveloped, and l thank you for your patience. I think it’s been worth the wait. The new On Board</w:t>
      </w:r>
    </w:p>
    <w:p w:rsidR="00DF7BD0" w:rsidRDefault="00C70746">
      <w:pPr>
        <w:pStyle w:val="BodyText"/>
        <w:spacing w:before="32"/>
        <w:ind w:left="321"/>
      </w:pPr>
      <w:r>
        <w:rPr>
          <w:color w:val="353433"/>
          <w:w w:val="105"/>
        </w:rPr>
        <w:t>has:</w:t>
      </w:r>
    </w:p>
    <w:p w:rsidR="00DF7BD0" w:rsidRDefault="00DF7BD0">
      <w:pPr>
        <w:pStyle w:val="BodyText"/>
        <w:spacing w:before="7"/>
        <w:rPr>
          <w:sz w:val="11"/>
        </w:rPr>
      </w:pPr>
    </w:p>
    <w:p w:rsidR="00DF7BD0" w:rsidRDefault="00C70746">
      <w:pPr>
        <w:pStyle w:val="ListParagraph"/>
        <w:numPr>
          <w:ilvl w:val="0"/>
          <w:numId w:val="1"/>
        </w:numPr>
        <w:tabs>
          <w:tab w:val="left" w:pos="855"/>
        </w:tabs>
        <w:spacing w:before="111" w:line="223" w:lineRule="auto"/>
        <w:ind w:right="446"/>
        <w:rPr>
          <w:sz w:val="17"/>
        </w:rPr>
      </w:pPr>
      <w:r>
        <w:rPr>
          <w:color w:val="353433"/>
          <w:w w:val="105"/>
          <w:sz w:val="17"/>
        </w:rPr>
        <w:t>an</w:t>
      </w:r>
      <w:r>
        <w:rPr>
          <w:color w:val="353433"/>
          <w:spacing w:val="-4"/>
          <w:w w:val="105"/>
          <w:sz w:val="17"/>
        </w:rPr>
        <w:t xml:space="preserve"> </w:t>
      </w:r>
      <w:r>
        <w:rPr>
          <w:color w:val="353433"/>
          <w:w w:val="105"/>
          <w:sz w:val="17"/>
        </w:rPr>
        <w:t>increased</w:t>
      </w:r>
      <w:r>
        <w:rPr>
          <w:color w:val="353433"/>
          <w:spacing w:val="-4"/>
          <w:w w:val="105"/>
          <w:sz w:val="17"/>
        </w:rPr>
        <w:t xml:space="preserve"> </w:t>
      </w:r>
      <w:r>
        <w:rPr>
          <w:color w:val="353433"/>
          <w:w w:val="105"/>
          <w:sz w:val="17"/>
        </w:rPr>
        <w:t>range</w:t>
      </w:r>
      <w:r>
        <w:rPr>
          <w:color w:val="353433"/>
          <w:spacing w:val="-4"/>
          <w:w w:val="105"/>
          <w:sz w:val="17"/>
        </w:rPr>
        <w:t xml:space="preserve"> </w:t>
      </w:r>
      <w:r>
        <w:rPr>
          <w:color w:val="353433"/>
          <w:w w:val="105"/>
          <w:sz w:val="17"/>
        </w:rPr>
        <w:t>of</w:t>
      </w:r>
      <w:r>
        <w:rPr>
          <w:color w:val="0065FF"/>
          <w:spacing w:val="-5"/>
          <w:w w:val="105"/>
          <w:sz w:val="17"/>
        </w:rPr>
        <w:t xml:space="preserve"> </w:t>
      </w:r>
      <w:r>
        <w:rPr>
          <w:color w:val="0065FF"/>
          <w:w w:val="105"/>
          <w:sz w:val="17"/>
          <w:u w:val="single" w:color="0065FF"/>
        </w:rPr>
        <w:t>governance</w:t>
      </w:r>
      <w:r>
        <w:rPr>
          <w:color w:val="0065FF"/>
          <w:spacing w:val="-6"/>
          <w:w w:val="105"/>
          <w:sz w:val="17"/>
          <w:u w:val="single" w:color="0065FF"/>
        </w:rPr>
        <w:t xml:space="preserve"> </w:t>
      </w:r>
      <w:r>
        <w:rPr>
          <w:color w:val="0065FF"/>
          <w:w w:val="105"/>
          <w:sz w:val="17"/>
          <w:u w:val="single" w:color="0065FF"/>
        </w:rPr>
        <w:t>guidance</w:t>
      </w:r>
      <w:r>
        <w:rPr>
          <w:color w:val="0065FF"/>
          <w:spacing w:val="-4"/>
          <w:w w:val="105"/>
          <w:sz w:val="17"/>
        </w:rPr>
        <w:t xml:space="preserve"> </w:t>
      </w:r>
      <w:r>
        <w:rPr>
          <w:color w:val="353433"/>
          <w:w w:val="105"/>
          <w:sz w:val="17"/>
        </w:rPr>
        <w:t>(e.g.</w:t>
      </w:r>
      <w:r>
        <w:rPr>
          <w:color w:val="353433"/>
          <w:spacing w:val="-5"/>
          <w:w w:val="105"/>
          <w:sz w:val="17"/>
        </w:rPr>
        <w:t xml:space="preserve"> </w:t>
      </w:r>
      <w:r>
        <w:rPr>
          <w:color w:val="353433"/>
          <w:w w:val="105"/>
          <w:sz w:val="17"/>
        </w:rPr>
        <w:t>model</w:t>
      </w:r>
      <w:r>
        <w:rPr>
          <w:color w:val="353433"/>
          <w:spacing w:val="-5"/>
          <w:w w:val="105"/>
          <w:sz w:val="17"/>
        </w:rPr>
        <w:t xml:space="preserve"> </w:t>
      </w:r>
      <w:r>
        <w:rPr>
          <w:color w:val="353433"/>
          <w:w w:val="105"/>
          <w:sz w:val="17"/>
        </w:rPr>
        <w:t>policies,</w:t>
      </w:r>
      <w:r>
        <w:rPr>
          <w:color w:val="353433"/>
          <w:spacing w:val="-5"/>
          <w:w w:val="105"/>
          <w:sz w:val="17"/>
        </w:rPr>
        <w:t xml:space="preserve"> </w:t>
      </w:r>
      <w:r>
        <w:rPr>
          <w:color w:val="353433"/>
          <w:w w:val="105"/>
          <w:sz w:val="17"/>
        </w:rPr>
        <w:t>guidance</w:t>
      </w:r>
      <w:r>
        <w:rPr>
          <w:color w:val="353433"/>
          <w:spacing w:val="-6"/>
          <w:w w:val="105"/>
          <w:sz w:val="17"/>
        </w:rPr>
        <w:t xml:space="preserve"> </w:t>
      </w:r>
      <w:r>
        <w:rPr>
          <w:color w:val="353433"/>
          <w:w w:val="105"/>
          <w:sz w:val="17"/>
        </w:rPr>
        <w:t>notes,</w:t>
      </w:r>
      <w:r>
        <w:rPr>
          <w:color w:val="353433"/>
          <w:spacing w:val="-5"/>
          <w:w w:val="105"/>
          <w:sz w:val="17"/>
        </w:rPr>
        <w:t xml:space="preserve"> </w:t>
      </w:r>
      <w:r>
        <w:rPr>
          <w:color w:val="353433"/>
          <w:w w:val="105"/>
          <w:sz w:val="17"/>
        </w:rPr>
        <w:t>templates,</w:t>
      </w:r>
      <w:r>
        <w:rPr>
          <w:color w:val="353433"/>
          <w:spacing w:val="-3"/>
          <w:w w:val="105"/>
          <w:sz w:val="17"/>
        </w:rPr>
        <w:t xml:space="preserve"> </w:t>
      </w:r>
      <w:r>
        <w:rPr>
          <w:color w:val="353433"/>
          <w:w w:val="105"/>
          <w:sz w:val="17"/>
        </w:rPr>
        <w:t>etc.)</w:t>
      </w:r>
      <w:r>
        <w:rPr>
          <w:color w:val="353433"/>
          <w:spacing w:val="-5"/>
          <w:w w:val="105"/>
          <w:sz w:val="17"/>
        </w:rPr>
        <w:t xml:space="preserve"> </w:t>
      </w:r>
      <w:r>
        <w:rPr>
          <w:color w:val="353433"/>
          <w:w w:val="105"/>
          <w:sz w:val="17"/>
        </w:rPr>
        <w:t>in</w:t>
      </w:r>
      <w:r>
        <w:rPr>
          <w:color w:val="353433"/>
          <w:spacing w:val="-4"/>
          <w:w w:val="105"/>
          <w:sz w:val="17"/>
        </w:rPr>
        <w:t xml:space="preserve"> </w:t>
      </w:r>
      <w:r>
        <w:rPr>
          <w:color w:val="353433"/>
          <w:w w:val="105"/>
          <w:sz w:val="17"/>
        </w:rPr>
        <w:t>our</w:t>
      </w:r>
      <w:r>
        <w:rPr>
          <w:color w:val="353433"/>
          <w:spacing w:val="-5"/>
          <w:w w:val="105"/>
          <w:sz w:val="17"/>
        </w:rPr>
        <w:t xml:space="preserve"> </w:t>
      </w:r>
      <w:r>
        <w:rPr>
          <w:color w:val="353433"/>
          <w:w w:val="105"/>
          <w:sz w:val="17"/>
        </w:rPr>
        <w:t>same easy</w:t>
      </w:r>
      <w:r>
        <w:rPr>
          <w:rFonts w:ascii="Lucida Sans Unicode"/>
          <w:color w:val="353433"/>
          <w:w w:val="105"/>
          <w:sz w:val="17"/>
        </w:rPr>
        <w:t>-</w:t>
      </w:r>
      <w:r>
        <w:rPr>
          <w:color w:val="353433"/>
          <w:w w:val="105"/>
          <w:sz w:val="17"/>
        </w:rPr>
        <w:t>to</w:t>
      </w:r>
      <w:r>
        <w:rPr>
          <w:rFonts w:ascii="Lucida Sans Unicode"/>
          <w:color w:val="353433"/>
          <w:w w:val="105"/>
          <w:sz w:val="17"/>
        </w:rPr>
        <w:t>-</w:t>
      </w:r>
      <w:r>
        <w:rPr>
          <w:color w:val="353433"/>
          <w:w w:val="105"/>
          <w:sz w:val="17"/>
        </w:rPr>
        <w:t>read</w:t>
      </w:r>
      <w:r>
        <w:rPr>
          <w:color w:val="353433"/>
          <w:spacing w:val="-10"/>
          <w:w w:val="105"/>
          <w:sz w:val="17"/>
        </w:rPr>
        <w:t xml:space="preserve"> </w:t>
      </w:r>
      <w:r>
        <w:rPr>
          <w:color w:val="353433"/>
          <w:w w:val="105"/>
          <w:sz w:val="17"/>
        </w:rPr>
        <w:t>style</w:t>
      </w:r>
    </w:p>
    <w:p w:rsidR="00DF7BD0" w:rsidRDefault="00C70746">
      <w:pPr>
        <w:pStyle w:val="ListParagraph"/>
        <w:numPr>
          <w:ilvl w:val="0"/>
          <w:numId w:val="1"/>
        </w:numPr>
        <w:tabs>
          <w:tab w:val="left" w:pos="855"/>
        </w:tabs>
        <w:spacing w:before="16" w:line="252" w:lineRule="auto"/>
        <w:ind w:right="311"/>
        <w:rPr>
          <w:sz w:val="17"/>
        </w:rPr>
      </w:pPr>
      <w:r>
        <w:rPr>
          <w:color w:val="353433"/>
          <w:w w:val="105"/>
          <w:sz w:val="17"/>
        </w:rPr>
        <w:t>a</w:t>
      </w:r>
      <w:r>
        <w:rPr>
          <w:color w:val="353433"/>
          <w:spacing w:val="-3"/>
          <w:w w:val="105"/>
          <w:sz w:val="17"/>
        </w:rPr>
        <w:t xml:space="preserve"> </w:t>
      </w:r>
      <w:r>
        <w:rPr>
          <w:color w:val="353433"/>
          <w:w w:val="105"/>
          <w:sz w:val="17"/>
        </w:rPr>
        <w:t>new</w:t>
      </w:r>
      <w:r>
        <w:rPr>
          <w:color w:val="353433"/>
          <w:spacing w:val="-4"/>
          <w:w w:val="105"/>
          <w:sz w:val="17"/>
        </w:rPr>
        <w:t xml:space="preserve"> </w:t>
      </w:r>
      <w:r>
        <w:rPr>
          <w:color w:val="353433"/>
          <w:w w:val="105"/>
          <w:sz w:val="17"/>
        </w:rPr>
        <w:t>‘A</w:t>
      </w:r>
      <w:r>
        <w:rPr>
          <w:color w:val="353433"/>
          <w:spacing w:val="-3"/>
          <w:w w:val="105"/>
          <w:sz w:val="17"/>
        </w:rPr>
        <w:t xml:space="preserve"> </w:t>
      </w:r>
      <w:r>
        <w:rPr>
          <w:color w:val="353433"/>
          <w:w w:val="105"/>
          <w:sz w:val="17"/>
        </w:rPr>
        <w:t>to</w:t>
      </w:r>
      <w:r>
        <w:rPr>
          <w:color w:val="353433"/>
          <w:spacing w:val="-3"/>
          <w:w w:val="105"/>
          <w:sz w:val="17"/>
        </w:rPr>
        <w:t xml:space="preserve"> </w:t>
      </w:r>
      <w:r>
        <w:rPr>
          <w:color w:val="353433"/>
          <w:w w:val="105"/>
          <w:sz w:val="17"/>
        </w:rPr>
        <w:t>Z’</w:t>
      </w:r>
      <w:r>
        <w:rPr>
          <w:color w:val="353433"/>
          <w:spacing w:val="-4"/>
          <w:w w:val="105"/>
          <w:sz w:val="17"/>
        </w:rPr>
        <w:t xml:space="preserve"> </w:t>
      </w:r>
      <w:r>
        <w:rPr>
          <w:color w:val="353433"/>
          <w:w w:val="105"/>
          <w:sz w:val="17"/>
        </w:rPr>
        <w:t>list</w:t>
      </w:r>
      <w:r>
        <w:rPr>
          <w:color w:val="353433"/>
          <w:spacing w:val="-4"/>
          <w:w w:val="105"/>
          <w:sz w:val="17"/>
        </w:rPr>
        <w:t xml:space="preserve"> </w:t>
      </w:r>
      <w:r>
        <w:rPr>
          <w:color w:val="353433"/>
          <w:w w:val="105"/>
          <w:sz w:val="17"/>
        </w:rPr>
        <w:t>of</w:t>
      </w:r>
      <w:r>
        <w:rPr>
          <w:color w:val="353433"/>
          <w:spacing w:val="-4"/>
          <w:w w:val="105"/>
          <w:sz w:val="17"/>
        </w:rPr>
        <w:t xml:space="preserve"> </w:t>
      </w:r>
      <w:r>
        <w:rPr>
          <w:color w:val="353433"/>
          <w:w w:val="105"/>
          <w:sz w:val="17"/>
        </w:rPr>
        <w:t>support</w:t>
      </w:r>
      <w:r>
        <w:rPr>
          <w:color w:val="353433"/>
          <w:spacing w:val="-4"/>
          <w:w w:val="105"/>
          <w:sz w:val="17"/>
        </w:rPr>
        <w:t xml:space="preserve"> </w:t>
      </w:r>
      <w:r>
        <w:rPr>
          <w:color w:val="353433"/>
          <w:w w:val="105"/>
          <w:sz w:val="17"/>
        </w:rPr>
        <w:t>modules,</w:t>
      </w:r>
      <w:r>
        <w:rPr>
          <w:color w:val="353433"/>
          <w:spacing w:val="-4"/>
          <w:w w:val="105"/>
          <w:sz w:val="17"/>
        </w:rPr>
        <w:t xml:space="preserve"> </w:t>
      </w:r>
      <w:r>
        <w:rPr>
          <w:color w:val="353433"/>
          <w:w w:val="105"/>
          <w:sz w:val="17"/>
        </w:rPr>
        <w:t>making</w:t>
      </w:r>
      <w:r>
        <w:rPr>
          <w:color w:val="353433"/>
          <w:spacing w:val="-3"/>
          <w:w w:val="105"/>
          <w:sz w:val="17"/>
        </w:rPr>
        <w:t xml:space="preserve"> </w:t>
      </w:r>
      <w:r>
        <w:rPr>
          <w:color w:val="353433"/>
          <w:w w:val="105"/>
          <w:sz w:val="17"/>
        </w:rPr>
        <w:t>it</w:t>
      </w:r>
      <w:r>
        <w:rPr>
          <w:color w:val="353433"/>
          <w:spacing w:val="-4"/>
          <w:w w:val="105"/>
          <w:sz w:val="17"/>
        </w:rPr>
        <w:t xml:space="preserve"> </w:t>
      </w:r>
      <w:r>
        <w:rPr>
          <w:color w:val="353433"/>
          <w:w w:val="105"/>
          <w:sz w:val="17"/>
        </w:rPr>
        <w:t>easier</w:t>
      </w:r>
      <w:r>
        <w:rPr>
          <w:color w:val="353433"/>
          <w:spacing w:val="-4"/>
          <w:w w:val="105"/>
          <w:sz w:val="17"/>
        </w:rPr>
        <w:t xml:space="preserve"> </w:t>
      </w:r>
      <w:r>
        <w:rPr>
          <w:color w:val="353433"/>
          <w:w w:val="105"/>
          <w:sz w:val="17"/>
        </w:rPr>
        <w:t>to</w:t>
      </w:r>
      <w:r>
        <w:rPr>
          <w:color w:val="353433"/>
          <w:spacing w:val="-5"/>
          <w:w w:val="105"/>
          <w:sz w:val="17"/>
        </w:rPr>
        <w:t xml:space="preserve"> </w:t>
      </w:r>
      <w:r>
        <w:rPr>
          <w:color w:val="353433"/>
          <w:w w:val="105"/>
          <w:sz w:val="17"/>
        </w:rPr>
        <w:t>find</w:t>
      </w:r>
      <w:r>
        <w:rPr>
          <w:color w:val="353433"/>
          <w:spacing w:val="-3"/>
          <w:w w:val="105"/>
          <w:sz w:val="17"/>
        </w:rPr>
        <w:t xml:space="preserve"> </w:t>
      </w:r>
      <w:r>
        <w:rPr>
          <w:color w:val="353433"/>
          <w:w w:val="105"/>
          <w:sz w:val="17"/>
        </w:rPr>
        <w:t>information</w:t>
      </w:r>
      <w:r>
        <w:rPr>
          <w:color w:val="353433"/>
          <w:spacing w:val="-3"/>
          <w:w w:val="105"/>
          <w:sz w:val="17"/>
        </w:rPr>
        <w:t xml:space="preserve"> </w:t>
      </w:r>
      <w:r>
        <w:rPr>
          <w:color w:val="353433"/>
          <w:w w:val="105"/>
          <w:sz w:val="17"/>
        </w:rPr>
        <w:t>on</w:t>
      </w:r>
      <w:r>
        <w:rPr>
          <w:color w:val="353433"/>
          <w:spacing w:val="-3"/>
          <w:w w:val="105"/>
          <w:sz w:val="17"/>
        </w:rPr>
        <w:t xml:space="preserve"> </w:t>
      </w:r>
      <w:r>
        <w:rPr>
          <w:color w:val="353433"/>
          <w:w w:val="105"/>
          <w:sz w:val="17"/>
        </w:rPr>
        <w:t>key</w:t>
      </w:r>
      <w:r>
        <w:rPr>
          <w:color w:val="353433"/>
          <w:spacing w:val="-3"/>
          <w:w w:val="105"/>
          <w:sz w:val="17"/>
        </w:rPr>
        <w:t xml:space="preserve"> </w:t>
      </w:r>
      <w:r>
        <w:rPr>
          <w:color w:val="353433"/>
          <w:w w:val="105"/>
          <w:sz w:val="17"/>
        </w:rPr>
        <w:t>governance</w:t>
      </w:r>
      <w:r>
        <w:rPr>
          <w:color w:val="353433"/>
          <w:spacing w:val="-3"/>
          <w:w w:val="105"/>
          <w:sz w:val="17"/>
        </w:rPr>
        <w:t xml:space="preserve"> </w:t>
      </w:r>
      <w:r>
        <w:rPr>
          <w:color w:val="353433"/>
          <w:w w:val="105"/>
          <w:sz w:val="17"/>
        </w:rPr>
        <w:t>topics</w:t>
      </w:r>
      <w:r>
        <w:rPr>
          <w:color w:val="353433"/>
          <w:spacing w:val="-5"/>
          <w:w w:val="105"/>
          <w:sz w:val="17"/>
        </w:rPr>
        <w:t xml:space="preserve"> </w:t>
      </w:r>
      <w:r>
        <w:rPr>
          <w:color w:val="353433"/>
          <w:w w:val="105"/>
          <w:sz w:val="17"/>
        </w:rPr>
        <w:t>(e.g.</w:t>
      </w:r>
      <w:r>
        <w:rPr>
          <w:color w:val="353433"/>
          <w:spacing w:val="-4"/>
          <w:w w:val="105"/>
          <w:sz w:val="17"/>
        </w:rPr>
        <w:t xml:space="preserve"> </w:t>
      </w:r>
      <w:r>
        <w:rPr>
          <w:color w:val="353433"/>
          <w:w w:val="105"/>
          <w:sz w:val="17"/>
        </w:rPr>
        <w:t>conflict of</w:t>
      </w:r>
      <w:r>
        <w:rPr>
          <w:color w:val="353433"/>
          <w:spacing w:val="-7"/>
          <w:w w:val="105"/>
          <w:sz w:val="17"/>
        </w:rPr>
        <w:t xml:space="preserve"> </w:t>
      </w:r>
      <w:r>
        <w:rPr>
          <w:color w:val="353433"/>
          <w:w w:val="105"/>
          <w:sz w:val="17"/>
        </w:rPr>
        <w:t>interest).</w:t>
      </w:r>
    </w:p>
    <w:p w:rsidR="00DF7BD0" w:rsidRDefault="00DF7BD0">
      <w:pPr>
        <w:pStyle w:val="BodyText"/>
        <w:spacing w:before="7"/>
        <w:rPr>
          <w:sz w:val="19"/>
        </w:rPr>
      </w:pPr>
    </w:p>
    <w:p w:rsidR="00DF7BD0" w:rsidRDefault="00C70746">
      <w:pPr>
        <w:pStyle w:val="BodyText"/>
        <w:spacing w:before="1" w:line="283" w:lineRule="auto"/>
        <w:ind w:left="321" w:right="202"/>
      </w:pPr>
      <w:r>
        <w:rPr>
          <w:color w:val="353433"/>
          <w:w w:val="105"/>
        </w:rPr>
        <w:t xml:space="preserve">The guidance note that lists </w:t>
      </w:r>
      <w:r>
        <w:rPr>
          <w:color w:val="0065FF"/>
          <w:w w:val="105"/>
          <w:u w:val="single" w:color="0065FF"/>
        </w:rPr>
        <w:t>governance resources available from DELWP</w:t>
      </w:r>
      <w:r>
        <w:rPr>
          <w:color w:val="0065FF"/>
          <w:w w:val="105"/>
        </w:rPr>
        <w:t xml:space="preserve"> </w:t>
      </w:r>
      <w:r>
        <w:rPr>
          <w:color w:val="353433"/>
          <w:w w:val="105"/>
        </w:rPr>
        <w:t>has also been updated. It is ideal to include in induction kits, so as to help new board members discover On Board and learn about the support offered by our divisions and regional offices.</w:t>
      </w:r>
    </w:p>
    <w:p w:rsidR="00DF7BD0" w:rsidRDefault="00DF7BD0">
      <w:pPr>
        <w:pStyle w:val="BodyText"/>
        <w:spacing w:before="7"/>
        <w:rPr>
          <w:sz w:val="21"/>
        </w:rPr>
      </w:pPr>
    </w:p>
    <w:p w:rsidR="00DF7BD0" w:rsidRDefault="00C70746">
      <w:pPr>
        <w:pStyle w:val="Heading1"/>
      </w:pPr>
      <w:r>
        <w:rPr>
          <w:color w:val="009D97"/>
        </w:rPr>
        <w:t>Gifts, benefits and hospitality ‒ new requirements</w:t>
      </w:r>
    </w:p>
    <w:p w:rsidR="00DF7BD0" w:rsidRDefault="00C70746">
      <w:pPr>
        <w:spacing w:before="209" w:line="283" w:lineRule="auto"/>
        <w:ind w:left="321" w:right="563"/>
        <w:rPr>
          <w:sz w:val="17"/>
        </w:rPr>
      </w:pPr>
      <w:r>
        <w:rPr>
          <w:color w:val="353433"/>
          <w:w w:val="105"/>
          <w:sz w:val="17"/>
        </w:rPr>
        <w:t xml:space="preserve">The Victorian </w:t>
      </w:r>
      <w:r>
        <w:rPr>
          <w:color w:val="353433"/>
          <w:w w:val="105"/>
          <w:sz w:val="17"/>
        </w:rPr>
        <w:t xml:space="preserve">Public Sector Commission (VPSC) recently published new </w:t>
      </w:r>
      <w:r>
        <w:rPr>
          <w:i/>
          <w:color w:val="353433"/>
          <w:w w:val="105"/>
          <w:sz w:val="17"/>
        </w:rPr>
        <w:t>Minimum accountabilities for the management of gifts, benefits and hospitality</w:t>
      </w:r>
      <w:r>
        <w:rPr>
          <w:color w:val="353433"/>
          <w:w w:val="105"/>
          <w:sz w:val="17"/>
        </w:rPr>
        <w:t>. Your agency’s gifts policy must be updated to incorporate these new requirements.</w:t>
      </w:r>
    </w:p>
    <w:p w:rsidR="00DF7BD0" w:rsidRDefault="00C70746">
      <w:pPr>
        <w:pStyle w:val="BodyText"/>
        <w:spacing w:before="106" w:line="268" w:lineRule="auto"/>
        <w:ind w:left="321" w:right="202"/>
      </w:pPr>
      <w:r>
        <w:rPr>
          <w:color w:val="353433"/>
          <w:w w:val="105"/>
        </w:rPr>
        <w:t>Such is the importance of these new int</w:t>
      </w:r>
      <w:r>
        <w:rPr>
          <w:color w:val="353433"/>
          <w:w w:val="105"/>
        </w:rPr>
        <w:t>egrity requirements that I have recently written personally to the chairs and CEOs of all major DELWP agencies to advise them of the new requirements and my expectations in relation to them. This e</w:t>
      </w:r>
      <w:r>
        <w:rPr>
          <w:rFonts w:ascii="Lucida Sans Unicode"/>
          <w:color w:val="353433"/>
          <w:w w:val="105"/>
        </w:rPr>
        <w:t>-</w:t>
      </w:r>
      <w:r>
        <w:rPr>
          <w:color w:val="353433"/>
          <w:w w:val="105"/>
        </w:rPr>
        <w:t>alert enables me to restate my message to a wider audience</w:t>
      </w:r>
      <w:r>
        <w:rPr>
          <w:color w:val="353433"/>
          <w:w w:val="105"/>
        </w:rPr>
        <w:t>.</w:t>
      </w:r>
    </w:p>
    <w:p w:rsidR="00DF7BD0" w:rsidRDefault="00C70746">
      <w:pPr>
        <w:pStyle w:val="Heading2"/>
        <w:spacing w:before="94"/>
      </w:pPr>
      <w:r>
        <w:rPr>
          <w:color w:val="009D97"/>
          <w:w w:val="105"/>
        </w:rPr>
        <w:t>Aim</w:t>
      </w:r>
    </w:p>
    <w:p w:rsidR="00DF7BD0" w:rsidRDefault="00C70746">
      <w:pPr>
        <w:pStyle w:val="BodyText"/>
        <w:spacing w:before="133" w:line="283" w:lineRule="auto"/>
        <w:ind w:left="321"/>
      </w:pPr>
      <w:r>
        <w:rPr>
          <w:color w:val="353433"/>
          <w:w w:val="105"/>
        </w:rPr>
        <w:t xml:space="preserve">The key aim of your agency’s updated gifts policy should be to </w:t>
      </w:r>
      <w:r>
        <w:rPr>
          <w:b/>
          <w:color w:val="353433"/>
          <w:w w:val="105"/>
        </w:rPr>
        <w:t xml:space="preserve">minimise gift offers </w:t>
      </w:r>
      <w:r>
        <w:rPr>
          <w:color w:val="353433"/>
          <w:w w:val="105"/>
        </w:rPr>
        <w:t>made to, and accepted by, board members and employees. This will help to protect and promote public confidence in the integrity of your agency.</w:t>
      </w:r>
    </w:p>
    <w:p w:rsidR="00DF7BD0" w:rsidRDefault="00C70746">
      <w:pPr>
        <w:pStyle w:val="Heading2"/>
        <w:spacing w:before="133"/>
      </w:pPr>
      <w:r>
        <w:rPr>
          <w:color w:val="009D97"/>
          <w:w w:val="105"/>
        </w:rPr>
        <w:t>New model policy issued by DELWP</w:t>
      </w:r>
    </w:p>
    <w:p w:rsidR="00DF7BD0" w:rsidRDefault="00C70746">
      <w:pPr>
        <w:spacing w:before="131" w:line="283" w:lineRule="auto"/>
        <w:ind w:left="321"/>
        <w:rPr>
          <w:sz w:val="17"/>
        </w:rPr>
      </w:pPr>
      <w:r>
        <w:rPr>
          <w:color w:val="353433"/>
          <w:w w:val="105"/>
          <w:sz w:val="17"/>
        </w:rPr>
        <w:t xml:space="preserve">Your agency’s updated policy should be consistent with the </w:t>
      </w:r>
      <w:r>
        <w:rPr>
          <w:color w:val="0065FF"/>
          <w:w w:val="105"/>
          <w:sz w:val="17"/>
          <w:u w:val="single" w:color="0065FF"/>
        </w:rPr>
        <w:t>DELWP’s new model policy</w:t>
      </w:r>
      <w:r>
        <w:rPr>
          <w:color w:val="0065FF"/>
          <w:w w:val="105"/>
          <w:sz w:val="17"/>
        </w:rPr>
        <w:t xml:space="preserve"> </w:t>
      </w:r>
      <w:r>
        <w:rPr>
          <w:color w:val="353433"/>
          <w:w w:val="105"/>
          <w:sz w:val="17"/>
        </w:rPr>
        <w:t xml:space="preserve">for portfolio agencies on </w:t>
      </w:r>
      <w:r>
        <w:rPr>
          <w:i/>
          <w:color w:val="353433"/>
          <w:w w:val="105"/>
          <w:sz w:val="17"/>
        </w:rPr>
        <w:t>Gifts, benefits and hospitality ‒ responding to gift offers</w:t>
      </w:r>
      <w:r>
        <w:rPr>
          <w:color w:val="353433"/>
          <w:w w:val="105"/>
          <w:sz w:val="17"/>
        </w:rPr>
        <w:t>, which incorporates:</w:t>
      </w:r>
    </w:p>
    <w:p w:rsidR="00DF7BD0" w:rsidRDefault="00DF7BD0">
      <w:pPr>
        <w:pStyle w:val="BodyText"/>
        <w:spacing w:before="9"/>
        <w:rPr>
          <w:sz w:val="16"/>
        </w:rPr>
      </w:pPr>
    </w:p>
    <w:p w:rsidR="00DF7BD0" w:rsidRDefault="00C70746">
      <w:pPr>
        <w:pStyle w:val="ListParagraph"/>
        <w:numPr>
          <w:ilvl w:val="0"/>
          <w:numId w:val="1"/>
        </w:numPr>
        <w:tabs>
          <w:tab w:val="left" w:pos="855"/>
        </w:tabs>
        <w:spacing w:before="1"/>
        <w:rPr>
          <w:sz w:val="17"/>
        </w:rPr>
      </w:pPr>
      <w:r>
        <w:rPr>
          <w:color w:val="353433"/>
          <w:w w:val="105"/>
          <w:sz w:val="17"/>
        </w:rPr>
        <w:t>the minimum</w:t>
      </w:r>
      <w:r>
        <w:rPr>
          <w:color w:val="353433"/>
          <w:spacing w:val="-20"/>
          <w:w w:val="105"/>
          <w:sz w:val="17"/>
        </w:rPr>
        <w:t xml:space="preserve"> </w:t>
      </w:r>
      <w:r>
        <w:rPr>
          <w:color w:val="353433"/>
          <w:w w:val="105"/>
          <w:sz w:val="17"/>
        </w:rPr>
        <w:t>accountabilities</w:t>
      </w:r>
    </w:p>
    <w:p w:rsidR="00DF7BD0" w:rsidRDefault="00C70746">
      <w:pPr>
        <w:pStyle w:val="ListParagraph"/>
        <w:numPr>
          <w:ilvl w:val="0"/>
          <w:numId w:val="1"/>
        </w:numPr>
        <w:tabs>
          <w:tab w:val="left" w:pos="855"/>
        </w:tabs>
        <w:spacing w:before="58"/>
        <w:rPr>
          <w:sz w:val="17"/>
        </w:rPr>
      </w:pPr>
      <w:r>
        <w:rPr>
          <w:color w:val="353433"/>
          <w:w w:val="105"/>
          <w:sz w:val="17"/>
        </w:rPr>
        <w:t>ot</w:t>
      </w:r>
      <w:r>
        <w:rPr>
          <w:color w:val="353433"/>
          <w:w w:val="105"/>
          <w:sz w:val="17"/>
        </w:rPr>
        <w:t>her binding</w:t>
      </w:r>
      <w:r>
        <w:rPr>
          <w:color w:val="353433"/>
          <w:spacing w:val="-17"/>
          <w:w w:val="105"/>
          <w:sz w:val="17"/>
        </w:rPr>
        <w:t xml:space="preserve"> </w:t>
      </w:r>
      <w:r>
        <w:rPr>
          <w:color w:val="353433"/>
          <w:w w:val="105"/>
          <w:sz w:val="17"/>
        </w:rPr>
        <w:t>obligations</w:t>
      </w:r>
    </w:p>
    <w:p w:rsidR="00BE53CE" w:rsidRPr="00BE53CE" w:rsidRDefault="00C70746" w:rsidP="00BE53CE">
      <w:pPr>
        <w:pStyle w:val="ListParagraph"/>
        <w:numPr>
          <w:ilvl w:val="0"/>
          <w:numId w:val="1"/>
        </w:numPr>
        <w:tabs>
          <w:tab w:val="left" w:pos="855"/>
        </w:tabs>
        <w:spacing w:before="55"/>
        <w:rPr>
          <w:color w:val="353433"/>
          <w:w w:val="105"/>
          <w:sz w:val="17"/>
        </w:rPr>
      </w:pPr>
      <w:r>
        <w:rPr>
          <w:color w:val="353433"/>
          <w:w w:val="105"/>
          <w:sz w:val="17"/>
        </w:rPr>
        <w:t>good public sector governance</w:t>
      </w:r>
      <w:r>
        <w:rPr>
          <w:color w:val="353433"/>
          <w:spacing w:val="-21"/>
          <w:w w:val="105"/>
          <w:sz w:val="17"/>
        </w:rPr>
        <w:t xml:space="preserve"> </w:t>
      </w:r>
      <w:r>
        <w:rPr>
          <w:color w:val="353433"/>
          <w:w w:val="105"/>
          <w:sz w:val="17"/>
        </w:rPr>
        <w:t>practice.</w:t>
      </w:r>
      <w:r w:rsidR="00BE53CE" w:rsidRPr="00BE53CE">
        <w:rPr>
          <w:sz w:val="20"/>
        </w:rPr>
        <w:t xml:space="preserve"> </w:t>
      </w:r>
    </w:p>
    <w:p w:rsidR="00BE53CE" w:rsidRDefault="00BE53CE" w:rsidP="00BE53CE">
      <w:pPr>
        <w:pStyle w:val="ListParagraph"/>
        <w:tabs>
          <w:tab w:val="left" w:pos="855"/>
        </w:tabs>
        <w:spacing w:before="55"/>
        <w:ind w:firstLine="0"/>
        <w:rPr>
          <w:sz w:val="20"/>
        </w:rPr>
      </w:pPr>
    </w:p>
    <w:p w:rsidR="00BE53CE" w:rsidRPr="00BE53CE" w:rsidRDefault="00BE53CE" w:rsidP="00BE53CE">
      <w:pPr>
        <w:pStyle w:val="ListParagraph"/>
        <w:tabs>
          <w:tab w:val="left" w:pos="855"/>
        </w:tabs>
        <w:spacing w:before="55"/>
        <w:ind w:left="284" w:firstLine="0"/>
        <w:rPr>
          <w:color w:val="353433"/>
          <w:w w:val="105"/>
          <w:sz w:val="17"/>
        </w:rPr>
      </w:pPr>
      <w:r w:rsidRPr="00C52F41">
        <w:rPr>
          <w:sz w:val="20"/>
        </w:rPr>
      </w:r>
      <w:r w:rsidRPr="00C52F41">
        <w:rPr>
          <w:sz w:val="20"/>
        </w:rPr>
        <w:pict>
          <v:group id="_x0000_s1049" style="width:499.95pt;height:35.8pt;mso-position-horizontal-relative:char;mso-position-vertical-relative:line" coordsize="9240,737">
            <v:shape id="_x0000_s1050" style="position:absolute;width:9240;height:737" coordsize="9240,737" o:spt="100" adj="0,,0" path="m29,l,,,737,29,706,29,xm9211,706l29,706,,737r9240,l9211,706xm9240,r-29,l9211,706r29,31l9240,xe" fillcolor="#00b2a9" stroked="f">
              <v:stroke joinstyle="round"/>
              <v:formulas/>
              <v:path arrowok="t" o:connecttype="segments"/>
            </v:shape>
            <v:shapetype id="_x0000_t202" coordsize="21600,21600" o:spt="202" path="m,l,21600r21600,l21600,xe">
              <v:stroke joinstyle="miter"/>
              <v:path gradientshapeok="t" o:connecttype="rect"/>
            </v:shapetype>
            <v:shape id="_x0000_s1051" type="#_x0000_t202" style="position:absolute;width:9240;height:737" filled="f" stroked="f">
              <v:textbox style="mso-next-textbox:#_x0000_s1051" inset="0,0,0,0">
                <w:txbxContent>
                  <w:p w:rsidR="00BE53CE" w:rsidRDefault="00BE53CE" w:rsidP="00BE53CE">
                    <w:pPr>
                      <w:spacing w:before="15" w:line="285" w:lineRule="auto"/>
                      <w:ind w:right="150"/>
                      <w:rPr>
                        <w:sz w:val="17"/>
                      </w:rPr>
                    </w:pPr>
                    <w:r>
                      <w:rPr>
                        <w:color w:val="353433"/>
                        <w:w w:val="105"/>
                        <w:sz w:val="17"/>
                      </w:rPr>
                      <w:t>DELWP’s model policy is tailored to the needs, functions and risk levels of DELWP portfolio agencies. It should be used instead of the</w:t>
                    </w:r>
                    <w:bookmarkStart w:id="0" w:name="_GoBack"/>
                    <w:bookmarkEnd w:id="0"/>
                    <w:r>
                      <w:rPr>
                        <w:color w:val="353433"/>
                        <w:w w:val="105"/>
                        <w:sz w:val="17"/>
                      </w:rPr>
                      <w:t xml:space="preserve"> generic model policy issued by the VPSC.</w:t>
                    </w:r>
                  </w:p>
                </w:txbxContent>
              </v:textbox>
            </v:shape>
            <w10:anchorlock/>
          </v:group>
        </w:pict>
      </w:r>
      <w:r>
        <w:br w:type="page"/>
      </w:r>
    </w:p>
    <w:p w:rsidR="00BE53CE" w:rsidRDefault="00BE53CE" w:rsidP="00BE53CE"/>
    <w:p w:rsidR="00DF7BD0" w:rsidRDefault="00DF7BD0">
      <w:pPr>
        <w:pStyle w:val="BodyText"/>
        <w:rPr>
          <w:sz w:val="20"/>
        </w:rPr>
      </w:pPr>
    </w:p>
    <w:p w:rsidR="00DF7BD0" w:rsidRDefault="00DF7BD0">
      <w:pPr>
        <w:pStyle w:val="BodyText"/>
        <w:rPr>
          <w:sz w:val="20"/>
        </w:rPr>
      </w:pPr>
    </w:p>
    <w:p w:rsidR="00DF7BD0" w:rsidRDefault="00DF7BD0">
      <w:pPr>
        <w:pStyle w:val="BodyText"/>
        <w:rPr>
          <w:sz w:val="20"/>
        </w:rPr>
      </w:pPr>
    </w:p>
    <w:p w:rsidR="00DF7BD0" w:rsidRDefault="00DF7BD0">
      <w:pPr>
        <w:pStyle w:val="BodyText"/>
        <w:spacing w:before="7"/>
        <w:rPr>
          <w:sz w:val="10"/>
        </w:rPr>
      </w:pPr>
    </w:p>
    <w:p w:rsidR="00DF7BD0" w:rsidRDefault="00DF7BD0">
      <w:pPr>
        <w:pStyle w:val="BodyText"/>
        <w:ind w:left="328"/>
        <w:rPr>
          <w:sz w:val="20"/>
        </w:rPr>
      </w:pPr>
    </w:p>
    <w:p w:rsidR="00DF7BD0" w:rsidRDefault="00DF7BD0">
      <w:pPr>
        <w:pStyle w:val="BodyText"/>
        <w:rPr>
          <w:sz w:val="8"/>
        </w:rPr>
      </w:pPr>
    </w:p>
    <w:p w:rsidR="00DF7BD0" w:rsidRDefault="00C70746">
      <w:pPr>
        <w:pStyle w:val="BodyText"/>
        <w:spacing w:before="101" w:line="283" w:lineRule="auto"/>
        <w:ind w:left="321"/>
      </w:pPr>
      <w:r>
        <w:rPr>
          <w:color w:val="353433"/>
          <w:w w:val="105"/>
        </w:rPr>
        <w:t>DELWP is also d</w:t>
      </w:r>
      <w:r>
        <w:rPr>
          <w:color w:val="353433"/>
          <w:w w:val="105"/>
        </w:rPr>
        <w:t xml:space="preserve">eveloping a companion model policy on </w:t>
      </w:r>
      <w:r>
        <w:rPr>
          <w:i/>
          <w:color w:val="353433"/>
          <w:w w:val="105"/>
        </w:rPr>
        <w:t>Providing gifts</w:t>
      </w:r>
      <w:r>
        <w:rPr>
          <w:color w:val="353433"/>
          <w:w w:val="105"/>
        </w:rPr>
        <w:t>, which will incorporate the minimum accountabilities on that topic. l shall advise you when this resource is available.</w:t>
      </w:r>
    </w:p>
    <w:p w:rsidR="00DF7BD0" w:rsidRDefault="00C70746">
      <w:pPr>
        <w:pStyle w:val="Heading2"/>
      </w:pPr>
      <w:r>
        <w:rPr>
          <w:color w:val="009D97"/>
          <w:w w:val="105"/>
        </w:rPr>
        <w:t>Guidance note for induction kits</w:t>
      </w:r>
    </w:p>
    <w:p w:rsidR="00DF7BD0" w:rsidRDefault="00C70746">
      <w:pPr>
        <w:pStyle w:val="BodyText"/>
        <w:spacing w:before="131" w:line="283" w:lineRule="auto"/>
        <w:ind w:left="321" w:right="563"/>
      </w:pPr>
      <w:r>
        <w:rPr>
          <w:color w:val="353433"/>
          <w:w w:val="105"/>
        </w:rPr>
        <w:t xml:space="preserve">DELWP offers an </w:t>
      </w:r>
      <w:r>
        <w:rPr>
          <w:color w:val="0065FF"/>
          <w:w w:val="105"/>
        </w:rPr>
        <w:t>‘</w:t>
      </w:r>
      <w:r>
        <w:rPr>
          <w:color w:val="0065FF"/>
          <w:w w:val="105"/>
          <w:u w:val="single" w:color="0065FF"/>
        </w:rPr>
        <w:t>Overview’ guidance note</w:t>
      </w:r>
      <w:r>
        <w:rPr>
          <w:color w:val="0065FF"/>
          <w:w w:val="105"/>
        </w:rPr>
        <w:t xml:space="preserve"> </w:t>
      </w:r>
      <w:r>
        <w:rPr>
          <w:color w:val="353433"/>
          <w:w w:val="105"/>
        </w:rPr>
        <w:t>on respo</w:t>
      </w:r>
      <w:r>
        <w:rPr>
          <w:color w:val="353433"/>
          <w:w w:val="105"/>
        </w:rPr>
        <w:t>nding to gift offers, for inclusion in induction kits. It has a summary flowchart on how board members and employees must respond to gift offers.</w:t>
      </w:r>
    </w:p>
    <w:p w:rsidR="00DF7BD0" w:rsidRDefault="00C70746">
      <w:pPr>
        <w:pStyle w:val="Heading2"/>
        <w:spacing w:before="133"/>
      </w:pPr>
      <w:r>
        <w:rPr>
          <w:color w:val="009D97"/>
          <w:w w:val="105"/>
        </w:rPr>
        <w:t>Privacy collection statement</w:t>
      </w:r>
    </w:p>
    <w:p w:rsidR="00DF7BD0" w:rsidRDefault="00C70746">
      <w:pPr>
        <w:pStyle w:val="BodyText"/>
        <w:spacing w:before="131" w:line="283" w:lineRule="auto"/>
        <w:ind w:left="321" w:right="202"/>
      </w:pPr>
      <w:r>
        <w:rPr>
          <w:color w:val="353433"/>
          <w:w w:val="105"/>
        </w:rPr>
        <w:t xml:space="preserve">Because your agency is required to collect information about gift offers made to </w:t>
      </w:r>
      <w:r>
        <w:rPr>
          <w:color w:val="353433"/>
          <w:w w:val="105"/>
        </w:rPr>
        <w:t xml:space="preserve">its board members and employees, it must publish a privacy collection statement on its website to comply with Victoria’s privacy laws. Your agency’s statement should be consistent with DELWP’s </w:t>
      </w:r>
      <w:r>
        <w:rPr>
          <w:color w:val="0065FF"/>
          <w:w w:val="105"/>
          <w:u w:val="single" w:color="0065FF"/>
        </w:rPr>
        <w:t>template</w:t>
      </w:r>
      <w:r>
        <w:rPr>
          <w:color w:val="0065FF"/>
          <w:w w:val="105"/>
        </w:rPr>
        <w:t xml:space="preserve"> </w:t>
      </w:r>
      <w:r>
        <w:rPr>
          <w:i/>
          <w:color w:val="353433"/>
          <w:w w:val="105"/>
        </w:rPr>
        <w:t>Privacy collection statement ‒ gift offers</w:t>
      </w:r>
      <w:r>
        <w:rPr>
          <w:color w:val="353433"/>
          <w:w w:val="105"/>
        </w:rPr>
        <w:t>.</w:t>
      </w:r>
    </w:p>
    <w:p w:rsidR="00DF7BD0" w:rsidRDefault="00DF7BD0">
      <w:pPr>
        <w:pStyle w:val="BodyText"/>
        <w:spacing w:before="1"/>
      </w:pPr>
    </w:p>
    <w:p w:rsidR="00DF7BD0" w:rsidRDefault="00C70746">
      <w:pPr>
        <w:pStyle w:val="Heading1"/>
      </w:pPr>
      <w:r>
        <w:rPr>
          <w:color w:val="009D97"/>
        </w:rPr>
        <w:t>Other integrity</w:t>
      </w:r>
      <w:r>
        <w:rPr>
          <w:rFonts w:ascii="Lucida Sans Unicode"/>
          <w:b w:val="0"/>
          <w:color w:val="009D97"/>
        </w:rPr>
        <w:t>-</w:t>
      </w:r>
      <w:r>
        <w:rPr>
          <w:color w:val="009D97"/>
        </w:rPr>
        <w:t>focused policies</w:t>
      </w:r>
    </w:p>
    <w:p w:rsidR="00DF7BD0" w:rsidRDefault="00C70746">
      <w:pPr>
        <w:pStyle w:val="BodyText"/>
        <w:spacing w:before="134" w:line="283" w:lineRule="auto"/>
        <w:ind w:left="321" w:right="563" w:hanging="1"/>
      </w:pPr>
      <w:r>
        <w:rPr>
          <w:color w:val="353433"/>
          <w:w w:val="105"/>
        </w:rPr>
        <w:t>As part of my strong commitment to supporting portfolio agencies to foster a culture of integrity and meet their governance obligations, DELWP also offers other integrity-focused model policies, ‘overview’ guidance notes an</w:t>
      </w:r>
      <w:r>
        <w:rPr>
          <w:color w:val="353433"/>
          <w:w w:val="105"/>
        </w:rPr>
        <w:t>d related resources on:</w:t>
      </w:r>
    </w:p>
    <w:p w:rsidR="00DF7BD0" w:rsidRDefault="00DF7BD0">
      <w:pPr>
        <w:pStyle w:val="BodyText"/>
        <w:spacing w:before="10"/>
        <w:rPr>
          <w:sz w:val="16"/>
        </w:rPr>
      </w:pPr>
    </w:p>
    <w:p w:rsidR="00DF7BD0" w:rsidRDefault="00C70746">
      <w:pPr>
        <w:pStyle w:val="ListParagraph"/>
        <w:numPr>
          <w:ilvl w:val="0"/>
          <w:numId w:val="1"/>
        </w:numPr>
        <w:tabs>
          <w:tab w:val="left" w:pos="855"/>
        </w:tabs>
        <w:rPr>
          <w:sz w:val="17"/>
        </w:rPr>
      </w:pPr>
      <w:r>
        <w:rPr>
          <w:color w:val="0065FF"/>
          <w:w w:val="105"/>
          <w:sz w:val="17"/>
          <w:u w:val="single" w:color="0065FF"/>
        </w:rPr>
        <w:t>Conflict of</w:t>
      </w:r>
      <w:r>
        <w:rPr>
          <w:color w:val="0065FF"/>
          <w:spacing w:val="-12"/>
          <w:w w:val="105"/>
          <w:sz w:val="17"/>
          <w:u w:val="single" w:color="0065FF"/>
        </w:rPr>
        <w:t xml:space="preserve"> </w:t>
      </w:r>
      <w:r>
        <w:rPr>
          <w:color w:val="0065FF"/>
          <w:w w:val="105"/>
          <w:sz w:val="17"/>
          <w:u w:val="single" w:color="0065FF"/>
        </w:rPr>
        <w:t>interest</w:t>
      </w:r>
    </w:p>
    <w:p w:rsidR="00DF7BD0" w:rsidRDefault="00C70746">
      <w:pPr>
        <w:pStyle w:val="ListParagraph"/>
        <w:numPr>
          <w:ilvl w:val="0"/>
          <w:numId w:val="1"/>
        </w:numPr>
        <w:tabs>
          <w:tab w:val="left" w:pos="855"/>
        </w:tabs>
        <w:spacing w:before="56"/>
        <w:rPr>
          <w:sz w:val="17"/>
        </w:rPr>
      </w:pPr>
      <w:r>
        <w:rPr>
          <w:color w:val="0065FF"/>
          <w:w w:val="105"/>
          <w:sz w:val="17"/>
          <w:u w:val="single" w:color="0065FF"/>
        </w:rPr>
        <w:t>Meetings and</w:t>
      </w:r>
      <w:r>
        <w:rPr>
          <w:color w:val="0065FF"/>
          <w:spacing w:val="-16"/>
          <w:w w:val="105"/>
          <w:sz w:val="17"/>
          <w:u w:val="single" w:color="0065FF"/>
        </w:rPr>
        <w:t xml:space="preserve"> </w:t>
      </w:r>
      <w:r>
        <w:rPr>
          <w:color w:val="0065FF"/>
          <w:w w:val="105"/>
          <w:sz w:val="17"/>
          <w:u w:val="single" w:color="0065FF"/>
        </w:rPr>
        <w:t>decisions</w:t>
      </w:r>
    </w:p>
    <w:p w:rsidR="00DF7BD0" w:rsidRDefault="00C70746">
      <w:pPr>
        <w:pStyle w:val="ListParagraph"/>
        <w:numPr>
          <w:ilvl w:val="0"/>
          <w:numId w:val="1"/>
        </w:numPr>
        <w:tabs>
          <w:tab w:val="left" w:pos="855"/>
        </w:tabs>
        <w:spacing w:before="58"/>
        <w:rPr>
          <w:sz w:val="17"/>
        </w:rPr>
      </w:pPr>
      <w:r>
        <w:rPr>
          <w:color w:val="0065FF"/>
          <w:w w:val="105"/>
          <w:sz w:val="17"/>
          <w:u w:val="single" w:color="0065FF"/>
        </w:rPr>
        <w:t>Code of</w:t>
      </w:r>
      <w:r>
        <w:rPr>
          <w:color w:val="0065FF"/>
          <w:spacing w:val="-9"/>
          <w:w w:val="105"/>
          <w:sz w:val="17"/>
          <w:u w:val="single" w:color="0065FF"/>
        </w:rPr>
        <w:t xml:space="preserve"> </w:t>
      </w:r>
      <w:r>
        <w:rPr>
          <w:color w:val="0065FF"/>
          <w:w w:val="105"/>
          <w:sz w:val="17"/>
          <w:u w:val="single" w:color="0065FF"/>
        </w:rPr>
        <w:t>conduct</w:t>
      </w:r>
      <w:r>
        <w:rPr>
          <w:color w:val="353433"/>
          <w:w w:val="105"/>
          <w:sz w:val="17"/>
        </w:rPr>
        <w:t>.</w:t>
      </w:r>
    </w:p>
    <w:p w:rsidR="00DF7BD0" w:rsidRDefault="00DF7BD0">
      <w:pPr>
        <w:pStyle w:val="BodyText"/>
        <w:spacing w:before="6"/>
        <w:rPr>
          <w:sz w:val="16"/>
        </w:rPr>
      </w:pPr>
    </w:p>
    <w:p w:rsidR="00DF7BD0" w:rsidRDefault="00C70746">
      <w:pPr>
        <w:pStyle w:val="BodyText"/>
        <w:spacing w:before="101"/>
        <w:ind w:left="321"/>
      </w:pPr>
      <w:r>
        <w:rPr>
          <w:color w:val="353433"/>
          <w:w w:val="105"/>
        </w:rPr>
        <w:t>Your board should also have policies on these topics that are consistent with DELWP’s model policies.</w:t>
      </w:r>
    </w:p>
    <w:p w:rsidR="00DF7BD0" w:rsidRDefault="00DF7BD0">
      <w:pPr>
        <w:pStyle w:val="BodyText"/>
        <w:spacing w:before="4"/>
        <w:rPr>
          <w:sz w:val="24"/>
        </w:rPr>
      </w:pPr>
    </w:p>
    <w:p w:rsidR="00DF7BD0" w:rsidRDefault="00C70746">
      <w:pPr>
        <w:pStyle w:val="Heading1"/>
      </w:pPr>
      <w:r>
        <w:rPr>
          <w:color w:val="009D97"/>
        </w:rPr>
        <w:t>Induction program and kit for board members</w:t>
      </w:r>
    </w:p>
    <w:p w:rsidR="00DF7BD0" w:rsidRDefault="00C70746">
      <w:pPr>
        <w:pStyle w:val="BodyText"/>
        <w:spacing w:before="212" w:line="283" w:lineRule="auto"/>
        <w:ind w:left="321" w:right="202"/>
      </w:pPr>
      <w:r>
        <w:rPr>
          <w:color w:val="353433"/>
          <w:w w:val="105"/>
        </w:rPr>
        <w:t xml:space="preserve">DELWP’s model policy and guidance note on induction for board members has recently been updated. Our increased range of ‘overview’ guidance notes for inclusion in induction kits means that your agency can comply with the induction requirements in </w:t>
      </w:r>
      <w:r>
        <w:rPr>
          <w:i/>
          <w:color w:val="353433"/>
          <w:w w:val="105"/>
        </w:rPr>
        <w:t>Premier’s</w:t>
      </w:r>
      <w:r>
        <w:rPr>
          <w:i/>
          <w:color w:val="353433"/>
          <w:w w:val="105"/>
        </w:rPr>
        <w:t xml:space="preserve"> Circular 2015/02 </w:t>
      </w:r>
      <w:r>
        <w:rPr>
          <w:color w:val="353433"/>
          <w:w w:val="105"/>
        </w:rPr>
        <w:t>yet provide an induction program that is flexible and ‘fit for purpose’ ‒ tailored to meet the needs of the particular incoming board.</w:t>
      </w:r>
    </w:p>
    <w:p w:rsidR="00DF7BD0" w:rsidRDefault="00C70746">
      <w:pPr>
        <w:pStyle w:val="BodyText"/>
        <w:spacing w:before="109"/>
        <w:ind w:left="321"/>
      </w:pPr>
      <w:r>
        <w:rPr>
          <w:color w:val="353433"/>
          <w:w w:val="105"/>
        </w:rPr>
        <w:t xml:space="preserve">For further information see the </w:t>
      </w:r>
      <w:r>
        <w:rPr>
          <w:color w:val="0065FF"/>
          <w:w w:val="105"/>
          <w:u w:val="single" w:color="0065FF"/>
        </w:rPr>
        <w:t>Induction and education</w:t>
      </w:r>
      <w:r>
        <w:rPr>
          <w:color w:val="0065FF"/>
          <w:w w:val="105"/>
        </w:rPr>
        <w:t xml:space="preserve"> </w:t>
      </w:r>
      <w:r>
        <w:rPr>
          <w:color w:val="353433"/>
          <w:w w:val="105"/>
        </w:rPr>
        <w:t>(professional development) support module on On</w:t>
      </w:r>
      <w:r>
        <w:rPr>
          <w:color w:val="353433"/>
          <w:w w:val="105"/>
        </w:rPr>
        <w:t xml:space="preserve"> Board.</w:t>
      </w:r>
    </w:p>
    <w:p w:rsidR="00DF7BD0" w:rsidRDefault="00DF7BD0">
      <w:pPr>
        <w:pStyle w:val="BodyText"/>
        <w:spacing w:before="7"/>
        <w:rPr>
          <w:sz w:val="24"/>
        </w:rPr>
      </w:pPr>
    </w:p>
    <w:p w:rsidR="00DF7BD0" w:rsidRDefault="00C70746">
      <w:pPr>
        <w:pStyle w:val="Heading1"/>
      </w:pPr>
      <w:r>
        <w:rPr>
          <w:color w:val="009D97"/>
        </w:rPr>
        <w:t>Mentoring kit for board members</w:t>
      </w:r>
    </w:p>
    <w:p w:rsidR="00DF7BD0" w:rsidRDefault="00C70746">
      <w:pPr>
        <w:pStyle w:val="BodyText"/>
        <w:spacing w:before="209" w:line="283" w:lineRule="auto"/>
        <w:ind w:left="321" w:right="615"/>
        <w:jc w:val="both"/>
      </w:pPr>
      <w:r>
        <w:rPr>
          <w:color w:val="353433"/>
          <w:w w:val="105"/>
        </w:rPr>
        <w:t>Whether</w:t>
      </w:r>
      <w:r>
        <w:rPr>
          <w:color w:val="353433"/>
          <w:spacing w:val="-5"/>
          <w:w w:val="105"/>
        </w:rPr>
        <w:t xml:space="preserve"> </w:t>
      </w:r>
      <w:r>
        <w:rPr>
          <w:color w:val="353433"/>
          <w:w w:val="105"/>
        </w:rPr>
        <w:t>you</w:t>
      </w:r>
      <w:r>
        <w:rPr>
          <w:color w:val="353433"/>
          <w:spacing w:val="-4"/>
          <w:w w:val="105"/>
        </w:rPr>
        <w:t xml:space="preserve"> </w:t>
      </w:r>
      <w:r>
        <w:rPr>
          <w:color w:val="353433"/>
          <w:w w:val="105"/>
        </w:rPr>
        <w:t>are</w:t>
      </w:r>
      <w:r>
        <w:rPr>
          <w:color w:val="353433"/>
          <w:spacing w:val="-4"/>
          <w:w w:val="105"/>
        </w:rPr>
        <w:t xml:space="preserve"> </w:t>
      </w:r>
      <w:r>
        <w:rPr>
          <w:color w:val="353433"/>
          <w:w w:val="105"/>
        </w:rPr>
        <w:t>a</w:t>
      </w:r>
      <w:r>
        <w:rPr>
          <w:color w:val="353433"/>
          <w:spacing w:val="-4"/>
          <w:w w:val="105"/>
        </w:rPr>
        <w:t xml:space="preserve"> </w:t>
      </w:r>
      <w:r>
        <w:rPr>
          <w:color w:val="353433"/>
          <w:w w:val="105"/>
        </w:rPr>
        <w:t>new</w:t>
      </w:r>
      <w:r>
        <w:rPr>
          <w:color w:val="353433"/>
          <w:spacing w:val="-5"/>
          <w:w w:val="105"/>
        </w:rPr>
        <w:t xml:space="preserve"> </w:t>
      </w:r>
      <w:r>
        <w:rPr>
          <w:color w:val="353433"/>
          <w:w w:val="105"/>
        </w:rPr>
        <w:t>or</w:t>
      </w:r>
      <w:r>
        <w:rPr>
          <w:color w:val="353433"/>
          <w:spacing w:val="-3"/>
          <w:w w:val="105"/>
        </w:rPr>
        <w:t xml:space="preserve"> </w:t>
      </w:r>
      <w:r>
        <w:rPr>
          <w:color w:val="353433"/>
          <w:w w:val="105"/>
        </w:rPr>
        <w:t>experienced</w:t>
      </w:r>
      <w:r>
        <w:rPr>
          <w:color w:val="353433"/>
          <w:spacing w:val="-4"/>
          <w:w w:val="105"/>
        </w:rPr>
        <w:t xml:space="preserve"> </w:t>
      </w:r>
      <w:r>
        <w:rPr>
          <w:color w:val="353433"/>
          <w:w w:val="105"/>
        </w:rPr>
        <w:t>board</w:t>
      </w:r>
      <w:r>
        <w:rPr>
          <w:color w:val="353433"/>
          <w:spacing w:val="-6"/>
          <w:w w:val="105"/>
        </w:rPr>
        <w:t xml:space="preserve"> </w:t>
      </w:r>
      <w:r>
        <w:rPr>
          <w:color w:val="353433"/>
          <w:w w:val="105"/>
        </w:rPr>
        <w:t>member,</w:t>
      </w:r>
      <w:r>
        <w:rPr>
          <w:color w:val="353433"/>
          <w:spacing w:val="-3"/>
          <w:w w:val="105"/>
        </w:rPr>
        <w:t xml:space="preserve"> </w:t>
      </w:r>
      <w:r>
        <w:rPr>
          <w:color w:val="353433"/>
          <w:w w:val="105"/>
        </w:rPr>
        <w:t>there</w:t>
      </w:r>
      <w:r>
        <w:rPr>
          <w:color w:val="353433"/>
          <w:spacing w:val="-4"/>
          <w:w w:val="105"/>
        </w:rPr>
        <w:t xml:space="preserve"> </w:t>
      </w:r>
      <w:r>
        <w:rPr>
          <w:color w:val="353433"/>
          <w:w w:val="105"/>
        </w:rPr>
        <w:t>is</w:t>
      </w:r>
      <w:r>
        <w:rPr>
          <w:color w:val="353433"/>
          <w:spacing w:val="-6"/>
          <w:w w:val="105"/>
        </w:rPr>
        <w:t xml:space="preserve"> </w:t>
      </w:r>
      <w:r>
        <w:rPr>
          <w:color w:val="353433"/>
          <w:w w:val="105"/>
        </w:rPr>
        <w:t>real</w:t>
      </w:r>
      <w:r>
        <w:rPr>
          <w:color w:val="353433"/>
          <w:spacing w:val="-2"/>
          <w:w w:val="105"/>
        </w:rPr>
        <w:t xml:space="preserve"> </w:t>
      </w:r>
      <w:r>
        <w:rPr>
          <w:color w:val="353433"/>
          <w:w w:val="105"/>
        </w:rPr>
        <w:t>benefit</w:t>
      </w:r>
      <w:r>
        <w:rPr>
          <w:color w:val="353433"/>
          <w:spacing w:val="-5"/>
          <w:w w:val="105"/>
        </w:rPr>
        <w:t xml:space="preserve"> </w:t>
      </w:r>
      <w:r>
        <w:rPr>
          <w:color w:val="353433"/>
          <w:w w:val="105"/>
        </w:rPr>
        <w:t>in</w:t>
      </w:r>
      <w:r>
        <w:rPr>
          <w:color w:val="353433"/>
          <w:spacing w:val="-4"/>
          <w:w w:val="105"/>
        </w:rPr>
        <w:t xml:space="preserve"> </w:t>
      </w:r>
      <w:r>
        <w:rPr>
          <w:color w:val="353433"/>
          <w:w w:val="105"/>
        </w:rPr>
        <w:t>participating</w:t>
      </w:r>
      <w:r>
        <w:rPr>
          <w:color w:val="353433"/>
          <w:spacing w:val="-6"/>
          <w:w w:val="105"/>
        </w:rPr>
        <w:t xml:space="preserve"> </w:t>
      </w:r>
      <w:r>
        <w:rPr>
          <w:color w:val="353433"/>
          <w:w w:val="105"/>
        </w:rPr>
        <w:t>in</w:t>
      </w:r>
      <w:r>
        <w:rPr>
          <w:color w:val="353433"/>
          <w:spacing w:val="-4"/>
          <w:w w:val="105"/>
        </w:rPr>
        <w:t xml:space="preserve"> </w:t>
      </w:r>
      <w:r>
        <w:rPr>
          <w:color w:val="353433"/>
          <w:w w:val="105"/>
        </w:rPr>
        <w:t>a</w:t>
      </w:r>
      <w:r>
        <w:rPr>
          <w:color w:val="353433"/>
          <w:spacing w:val="-6"/>
          <w:w w:val="105"/>
        </w:rPr>
        <w:t xml:space="preserve"> </w:t>
      </w:r>
      <w:r>
        <w:rPr>
          <w:color w:val="353433"/>
          <w:w w:val="105"/>
        </w:rPr>
        <w:t>mentoring</w:t>
      </w:r>
      <w:r>
        <w:rPr>
          <w:color w:val="353433"/>
          <w:spacing w:val="-4"/>
          <w:w w:val="105"/>
        </w:rPr>
        <w:t xml:space="preserve"> </w:t>
      </w:r>
      <w:r>
        <w:rPr>
          <w:color w:val="353433"/>
          <w:w w:val="105"/>
        </w:rPr>
        <w:t>program. Your partner in the program does not need to be in the same industry as you. In fact, it often helps to have a bit of distance and</w:t>
      </w:r>
      <w:r>
        <w:rPr>
          <w:color w:val="353433"/>
          <w:spacing w:val="-15"/>
          <w:w w:val="105"/>
        </w:rPr>
        <w:t xml:space="preserve"> </w:t>
      </w:r>
      <w:r>
        <w:rPr>
          <w:color w:val="353433"/>
          <w:w w:val="105"/>
        </w:rPr>
        <w:t>perspective.</w:t>
      </w:r>
    </w:p>
    <w:p w:rsidR="00DF7BD0" w:rsidRDefault="00C70746">
      <w:pPr>
        <w:pStyle w:val="BodyText"/>
        <w:spacing w:before="108" w:line="283" w:lineRule="auto"/>
        <w:ind w:left="321" w:right="308"/>
      </w:pPr>
      <w:r>
        <w:rPr>
          <w:color w:val="353433"/>
          <w:w w:val="105"/>
        </w:rPr>
        <w:t>Mentoring with another current or former public sector board member can be very useful, as they will un</w:t>
      </w:r>
      <w:r>
        <w:rPr>
          <w:color w:val="353433"/>
          <w:w w:val="105"/>
        </w:rPr>
        <w:t xml:space="preserve">derstand the challenges you face in fulfilling your role effectively whilst complying with integrity standards in the </w:t>
      </w:r>
      <w:r>
        <w:rPr>
          <w:i/>
          <w:color w:val="353433"/>
          <w:w w:val="105"/>
        </w:rPr>
        <w:t xml:space="preserve">Public Administration Act </w:t>
      </w:r>
      <w:r>
        <w:rPr>
          <w:color w:val="353433"/>
          <w:w w:val="105"/>
        </w:rPr>
        <w:t xml:space="preserve">(e.g. s 79 duties of directors), </w:t>
      </w:r>
      <w:r>
        <w:rPr>
          <w:color w:val="0065FF"/>
          <w:w w:val="105"/>
          <w:u w:val="single" w:color="0065FF"/>
        </w:rPr>
        <w:t>Directors’ Code of Conduct</w:t>
      </w:r>
      <w:r>
        <w:rPr>
          <w:color w:val="353433"/>
          <w:w w:val="105"/>
        </w:rPr>
        <w:t>, and your agency’s integrity policies.</w:t>
      </w:r>
    </w:p>
    <w:p w:rsidR="00DF7BD0" w:rsidRDefault="00C70746">
      <w:pPr>
        <w:pStyle w:val="BodyText"/>
        <w:spacing w:before="108" w:line="283" w:lineRule="auto"/>
        <w:ind w:left="321"/>
      </w:pPr>
      <w:r>
        <w:rPr>
          <w:color w:val="353433"/>
          <w:w w:val="105"/>
        </w:rPr>
        <w:t xml:space="preserve">DELWP offers </w:t>
      </w:r>
      <w:r>
        <w:rPr>
          <w:color w:val="353433"/>
          <w:w w:val="105"/>
        </w:rPr>
        <w:t xml:space="preserve">a mentoring kit for board members, which is available from the </w:t>
      </w:r>
      <w:r>
        <w:rPr>
          <w:color w:val="0065FF"/>
          <w:w w:val="105"/>
          <w:u w:val="single" w:color="0065FF"/>
        </w:rPr>
        <w:t>Induction and education</w:t>
      </w:r>
      <w:r>
        <w:rPr>
          <w:color w:val="0065FF"/>
          <w:w w:val="105"/>
        </w:rPr>
        <w:t xml:space="preserve"> </w:t>
      </w:r>
      <w:r>
        <w:rPr>
          <w:color w:val="353433"/>
          <w:w w:val="105"/>
        </w:rPr>
        <w:t>(professional development) support module on On Board.</w:t>
      </w:r>
    </w:p>
    <w:p w:rsidR="00DF7BD0" w:rsidRDefault="00DF7BD0">
      <w:pPr>
        <w:pStyle w:val="BodyText"/>
        <w:spacing w:before="7"/>
        <w:rPr>
          <w:sz w:val="21"/>
        </w:rPr>
      </w:pPr>
    </w:p>
    <w:p w:rsidR="00DF7BD0" w:rsidRDefault="00C70746">
      <w:pPr>
        <w:pStyle w:val="Heading1"/>
      </w:pPr>
      <w:r>
        <w:rPr>
          <w:color w:val="009D97"/>
        </w:rPr>
        <w:t>Mandatory reporting to IBAC ‒ new requirements</w:t>
      </w:r>
    </w:p>
    <w:p w:rsidR="00DF7BD0" w:rsidRDefault="00C70746">
      <w:pPr>
        <w:pStyle w:val="BodyText"/>
        <w:spacing w:before="209" w:line="242" w:lineRule="auto"/>
        <w:ind w:left="321"/>
      </w:pPr>
      <w:r>
        <w:rPr>
          <w:color w:val="353433"/>
          <w:w w:val="105"/>
        </w:rPr>
        <w:t>From 1 December 2016, heads of Victorian public sector departments and agencies (‘principal officers’) must notify the Independent Broad</w:t>
      </w:r>
      <w:r>
        <w:rPr>
          <w:rFonts w:ascii="Lucida Sans Unicode" w:hAnsi="Lucida Sans Unicode"/>
          <w:color w:val="353433"/>
          <w:w w:val="105"/>
        </w:rPr>
        <w:t>-</w:t>
      </w:r>
      <w:r>
        <w:rPr>
          <w:color w:val="353433"/>
          <w:w w:val="105"/>
        </w:rPr>
        <w:t>based Anti</w:t>
      </w:r>
      <w:r>
        <w:rPr>
          <w:rFonts w:ascii="Lucida Sans Unicode" w:hAnsi="Lucida Sans Unicode"/>
          <w:color w:val="353433"/>
          <w:w w:val="105"/>
        </w:rPr>
        <w:t>-</w:t>
      </w:r>
      <w:r>
        <w:rPr>
          <w:color w:val="353433"/>
          <w:w w:val="105"/>
        </w:rPr>
        <w:t>Corruption Commission (IBAC) if they suspect corrupt conduct has occurred or is occurring in their organisation, unless exempt under s  57(1) and (1A) of the IBAC Act. For most DELWP agencies,</w:t>
      </w:r>
    </w:p>
    <w:p w:rsidR="00DF7BD0" w:rsidRDefault="00C70746">
      <w:pPr>
        <w:pStyle w:val="BodyText"/>
        <w:spacing w:before="34"/>
        <w:ind w:left="321"/>
      </w:pPr>
      <w:r>
        <w:rPr>
          <w:color w:val="353433"/>
          <w:w w:val="105"/>
        </w:rPr>
        <w:t>the CEO (by whatever title they are known) is a ‘principal offi</w:t>
      </w:r>
      <w:r>
        <w:rPr>
          <w:color w:val="353433"/>
          <w:w w:val="105"/>
        </w:rPr>
        <w:t>cer’.</w:t>
      </w:r>
    </w:p>
    <w:p w:rsidR="00DF7BD0" w:rsidRDefault="00C70746">
      <w:pPr>
        <w:pStyle w:val="BodyText"/>
        <w:spacing w:before="142"/>
        <w:ind w:left="321"/>
      </w:pPr>
      <w:r>
        <w:rPr>
          <w:color w:val="353433"/>
          <w:w w:val="105"/>
        </w:rPr>
        <w:t>As Secretary of DELWP, l also have an obligation to report suspected corrupt conduct in a DELWP agency.</w:t>
      </w:r>
    </w:p>
    <w:p w:rsidR="00DF7BD0" w:rsidRDefault="00C70746">
      <w:pPr>
        <w:pStyle w:val="BodyText"/>
        <w:spacing w:before="140" w:line="285" w:lineRule="auto"/>
        <w:ind w:left="321"/>
      </w:pPr>
      <w:r>
        <w:rPr>
          <w:color w:val="353433"/>
          <w:w w:val="105"/>
        </w:rPr>
        <w:t xml:space="preserve">For further information visit the </w:t>
      </w:r>
      <w:r>
        <w:rPr>
          <w:color w:val="0065FF"/>
          <w:w w:val="105"/>
          <w:u w:val="single" w:color="0065FF"/>
        </w:rPr>
        <w:t>IBAC website</w:t>
      </w:r>
      <w:r>
        <w:rPr>
          <w:color w:val="353433"/>
          <w:w w:val="105"/>
        </w:rPr>
        <w:t xml:space="preserve">, in particular, </w:t>
      </w:r>
      <w:hyperlink r:id="rId9">
        <w:r>
          <w:rPr>
            <w:color w:val="353433"/>
            <w:w w:val="105"/>
          </w:rPr>
          <w:t>www.ibac.vic.gov.au/notifications/information-for-principal-</w:t>
        </w:r>
      </w:hyperlink>
      <w:r>
        <w:rPr>
          <w:color w:val="353433"/>
          <w:w w:val="105"/>
        </w:rPr>
        <w:t xml:space="preserve"> officers.</w:t>
      </w:r>
    </w:p>
    <w:p w:rsidR="00DF7BD0" w:rsidRDefault="00DF7BD0">
      <w:pPr>
        <w:spacing w:line="285" w:lineRule="auto"/>
        <w:sectPr w:rsidR="00DF7BD0">
          <w:headerReference w:type="default" r:id="rId10"/>
          <w:footerReference w:type="default" r:id="rId11"/>
          <w:pgSz w:w="11900" w:h="16840"/>
          <w:pgMar w:top="260" w:right="980" w:bottom="280" w:left="960" w:header="0" w:footer="83" w:gutter="0"/>
          <w:cols w:space="720"/>
        </w:sectPr>
      </w:pPr>
    </w:p>
    <w:p w:rsidR="00DF7BD0" w:rsidRDefault="00DF7BD0">
      <w:pPr>
        <w:pStyle w:val="BodyText"/>
        <w:rPr>
          <w:sz w:val="20"/>
        </w:rPr>
      </w:pPr>
    </w:p>
    <w:p w:rsidR="00DF7BD0" w:rsidRDefault="00DF7BD0">
      <w:pPr>
        <w:pStyle w:val="BodyText"/>
        <w:rPr>
          <w:sz w:val="20"/>
        </w:rPr>
      </w:pPr>
    </w:p>
    <w:p w:rsidR="00DF7BD0" w:rsidRDefault="00DF7BD0">
      <w:pPr>
        <w:pStyle w:val="BodyText"/>
        <w:spacing w:before="3"/>
        <w:rPr>
          <w:sz w:val="22"/>
        </w:rPr>
      </w:pPr>
    </w:p>
    <w:p w:rsidR="00DF7BD0" w:rsidRDefault="00C70746">
      <w:pPr>
        <w:pStyle w:val="Heading2"/>
        <w:spacing w:before="100"/>
      </w:pPr>
      <w:r>
        <w:rPr>
          <w:color w:val="009D97"/>
          <w:w w:val="105"/>
        </w:rPr>
        <w:t>Relationship to Standing Directions</w:t>
      </w:r>
    </w:p>
    <w:p w:rsidR="00DF7BD0" w:rsidRDefault="00C70746">
      <w:pPr>
        <w:pStyle w:val="BodyText"/>
        <w:spacing w:before="137" w:line="232" w:lineRule="auto"/>
        <w:ind w:left="321" w:right="308"/>
      </w:pPr>
      <w:r>
        <w:rPr>
          <w:color w:val="353433"/>
          <w:w w:val="105"/>
        </w:rPr>
        <w:t xml:space="preserve">Some DELWP agencies are subject to the </w:t>
      </w:r>
      <w:r>
        <w:rPr>
          <w:i/>
          <w:color w:val="353433"/>
          <w:w w:val="105"/>
        </w:rPr>
        <w:t xml:space="preserve">Financial Management Act 1994. </w:t>
      </w:r>
      <w:r>
        <w:rPr>
          <w:color w:val="353433"/>
          <w:w w:val="105"/>
        </w:rPr>
        <w:t>These agencies have an obligation under Standing Direc</w:t>
      </w:r>
      <w:r>
        <w:rPr>
          <w:color w:val="353433"/>
          <w:w w:val="105"/>
        </w:rPr>
        <w:t>tion 3.5.3 to notify the Minister for Finance and the Auditor</w:t>
      </w:r>
      <w:r>
        <w:rPr>
          <w:rFonts w:ascii="Lucida Sans Unicode"/>
          <w:color w:val="353433"/>
          <w:w w:val="105"/>
        </w:rPr>
        <w:t>-</w:t>
      </w:r>
      <w:r>
        <w:rPr>
          <w:color w:val="353433"/>
          <w:w w:val="105"/>
        </w:rPr>
        <w:t>General of suspected or actual theft, arson, irregularity or fraud. Notifying the Minister for Finance and the Auditor</w:t>
      </w:r>
      <w:r>
        <w:rPr>
          <w:rFonts w:ascii="Lucida Sans Unicode"/>
          <w:color w:val="353433"/>
          <w:w w:val="105"/>
        </w:rPr>
        <w:t>-</w:t>
      </w:r>
      <w:r>
        <w:rPr>
          <w:color w:val="353433"/>
          <w:w w:val="105"/>
        </w:rPr>
        <w:t>General under Standing Direction 3.5.3 does not negate the obligation to no</w:t>
      </w:r>
      <w:r>
        <w:rPr>
          <w:color w:val="353433"/>
          <w:w w:val="105"/>
        </w:rPr>
        <w:t>tify IBAC under section 57(1) of the IBAC Act.</w:t>
      </w:r>
    </w:p>
    <w:p w:rsidR="00DF7BD0" w:rsidRDefault="00DF7BD0">
      <w:pPr>
        <w:pStyle w:val="BodyText"/>
        <w:spacing w:before="7"/>
        <w:rPr>
          <w:sz w:val="24"/>
        </w:rPr>
      </w:pPr>
    </w:p>
    <w:p w:rsidR="00DF7BD0" w:rsidRDefault="00C70746">
      <w:pPr>
        <w:pStyle w:val="Heading1"/>
      </w:pPr>
      <w:r>
        <w:rPr>
          <w:color w:val="009D97"/>
        </w:rPr>
        <w:t>Victorian Protective Data Security framework</w:t>
      </w:r>
    </w:p>
    <w:p w:rsidR="00DF7BD0" w:rsidRDefault="00C70746">
      <w:pPr>
        <w:spacing w:before="209" w:line="285" w:lineRule="auto"/>
        <w:ind w:left="321" w:right="563"/>
        <w:rPr>
          <w:sz w:val="17"/>
        </w:rPr>
      </w:pPr>
      <w:r>
        <w:rPr>
          <w:color w:val="353433"/>
          <w:w w:val="105"/>
          <w:sz w:val="17"/>
        </w:rPr>
        <w:t xml:space="preserve">The Commissioner for Privacy and Data Protection has issued the </w:t>
      </w:r>
      <w:r>
        <w:rPr>
          <w:color w:val="0065FF"/>
          <w:w w:val="105"/>
          <w:sz w:val="17"/>
          <w:u w:val="single" w:color="0065FF"/>
        </w:rPr>
        <w:t>Victorian Protective Data Security Framework</w:t>
      </w:r>
      <w:r>
        <w:rPr>
          <w:color w:val="0065FF"/>
          <w:w w:val="105"/>
          <w:sz w:val="17"/>
        </w:rPr>
        <w:t xml:space="preserve"> </w:t>
      </w:r>
      <w:r>
        <w:rPr>
          <w:color w:val="353433"/>
          <w:w w:val="105"/>
          <w:sz w:val="17"/>
        </w:rPr>
        <w:t xml:space="preserve">under section 85 of the </w:t>
      </w:r>
      <w:r>
        <w:rPr>
          <w:i/>
          <w:color w:val="353433"/>
          <w:w w:val="105"/>
          <w:sz w:val="17"/>
        </w:rPr>
        <w:t>Privacy and Data Protection Ac</w:t>
      </w:r>
      <w:r>
        <w:rPr>
          <w:i/>
          <w:color w:val="353433"/>
          <w:w w:val="105"/>
          <w:sz w:val="17"/>
        </w:rPr>
        <w:t>t 2014</w:t>
      </w:r>
      <w:r>
        <w:rPr>
          <w:color w:val="353433"/>
          <w:w w:val="105"/>
          <w:sz w:val="17"/>
        </w:rPr>
        <w:t>.</w:t>
      </w:r>
    </w:p>
    <w:p w:rsidR="00DF7BD0" w:rsidRDefault="00C70746">
      <w:pPr>
        <w:pStyle w:val="BodyText"/>
        <w:spacing w:before="106" w:line="283" w:lineRule="auto"/>
        <w:ind w:left="321"/>
      </w:pPr>
      <w:r>
        <w:rPr>
          <w:color w:val="353433"/>
          <w:w w:val="105"/>
        </w:rPr>
        <w:t>The purpose of the framework, which commenced 1 July 2016, is ‘monitoring and assuring the security of public sector data’. It applies to all Victorian public sector agencies unless exempt under section 84.</w:t>
      </w:r>
    </w:p>
    <w:p w:rsidR="00DF7BD0" w:rsidRDefault="00C70746">
      <w:pPr>
        <w:pStyle w:val="BodyText"/>
        <w:spacing w:before="108"/>
        <w:ind w:left="321"/>
      </w:pPr>
      <w:r>
        <w:rPr>
          <w:color w:val="353433"/>
          <w:w w:val="105"/>
        </w:rPr>
        <w:t>Overall, the scheme for managing protecti</w:t>
      </w:r>
      <w:r>
        <w:rPr>
          <w:color w:val="353433"/>
          <w:w w:val="105"/>
        </w:rPr>
        <w:t>ve data security risks in Victoria’s public sector includes:</w:t>
      </w:r>
    </w:p>
    <w:p w:rsidR="00DF7BD0" w:rsidRDefault="00DF7BD0">
      <w:pPr>
        <w:pStyle w:val="BodyText"/>
        <w:spacing w:before="9"/>
        <w:rPr>
          <w:sz w:val="19"/>
        </w:rPr>
      </w:pPr>
    </w:p>
    <w:p w:rsidR="00DF7BD0" w:rsidRDefault="00C70746">
      <w:pPr>
        <w:pStyle w:val="ListParagraph"/>
        <w:numPr>
          <w:ilvl w:val="0"/>
          <w:numId w:val="1"/>
        </w:numPr>
        <w:tabs>
          <w:tab w:val="left" w:pos="855"/>
        </w:tabs>
        <w:rPr>
          <w:sz w:val="17"/>
        </w:rPr>
      </w:pPr>
      <w:r>
        <w:rPr>
          <w:color w:val="0065FF"/>
          <w:w w:val="105"/>
          <w:sz w:val="17"/>
          <w:u w:val="single" w:color="0065FF"/>
        </w:rPr>
        <w:t>Victorian Protective Data Security</w:t>
      </w:r>
      <w:r>
        <w:rPr>
          <w:color w:val="0065FF"/>
          <w:spacing w:val="-30"/>
          <w:w w:val="105"/>
          <w:sz w:val="17"/>
          <w:u w:val="single" w:color="0065FF"/>
        </w:rPr>
        <w:t xml:space="preserve"> </w:t>
      </w:r>
      <w:r>
        <w:rPr>
          <w:color w:val="0065FF"/>
          <w:w w:val="105"/>
          <w:sz w:val="17"/>
          <w:u w:val="single" w:color="0065FF"/>
        </w:rPr>
        <w:t>Standards</w:t>
      </w:r>
    </w:p>
    <w:p w:rsidR="00DF7BD0" w:rsidRDefault="00C70746">
      <w:pPr>
        <w:pStyle w:val="ListParagraph"/>
        <w:numPr>
          <w:ilvl w:val="0"/>
          <w:numId w:val="1"/>
        </w:numPr>
        <w:tabs>
          <w:tab w:val="left" w:pos="855"/>
        </w:tabs>
        <w:spacing w:before="55"/>
        <w:rPr>
          <w:sz w:val="17"/>
        </w:rPr>
      </w:pPr>
      <w:r>
        <w:rPr>
          <w:color w:val="0065FF"/>
          <w:w w:val="105"/>
          <w:sz w:val="17"/>
          <w:u w:val="single" w:color="0065FF"/>
        </w:rPr>
        <w:t>Assurance</w:t>
      </w:r>
      <w:r>
        <w:rPr>
          <w:color w:val="0065FF"/>
          <w:spacing w:val="-8"/>
          <w:w w:val="105"/>
          <w:sz w:val="17"/>
          <w:u w:val="single" w:color="0065FF"/>
        </w:rPr>
        <w:t xml:space="preserve"> </w:t>
      </w:r>
      <w:r>
        <w:rPr>
          <w:color w:val="0065FF"/>
          <w:w w:val="105"/>
          <w:sz w:val="17"/>
          <w:u w:val="single" w:color="0065FF"/>
        </w:rPr>
        <w:t>Mode</w:t>
      </w:r>
      <w:r>
        <w:rPr>
          <w:color w:val="0065FF"/>
          <w:w w:val="105"/>
          <w:sz w:val="17"/>
        </w:rPr>
        <w:t>l</w:t>
      </w:r>
    </w:p>
    <w:p w:rsidR="00DF7BD0" w:rsidRDefault="00C70746">
      <w:pPr>
        <w:pStyle w:val="ListParagraph"/>
        <w:numPr>
          <w:ilvl w:val="0"/>
          <w:numId w:val="1"/>
        </w:numPr>
        <w:tabs>
          <w:tab w:val="left" w:pos="855"/>
        </w:tabs>
        <w:spacing w:before="58"/>
        <w:rPr>
          <w:sz w:val="17"/>
        </w:rPr>
      </w:pPr>
      <w:r>
        <w:rPr>
          <w:color w:val="0065FF"/>
          <w:w w:val="105"/>
          <w:sz w:val="17"/>
          <w:u w:val="single" w:color="0065FF"/>
        </w:rPr>
        <w:t>Supplementary security guides and supporting</w:t>
      </w:r>
      <w:r>
        <w:rPr>
          <w:color w:val="0065FF"/>
          <w:spacing w:val="-37"/>
          <w:w w:val="105"/>
          <w:sz w:val="17"/>
          <w:u w:val="single" w:color="0065FF"/>
        </w:rPr>
        <w:t xml:space="preserve"> </w:t>
      </w:r>
      <w:r>
        <w:rPr>
          <w:color w:val="0065FF"/>
          <w:w w:val="105"/>
          <w:sz w:val="17"/>
          <w:u w:val="single" w:color="0065FF"/>
        </w:rPr>
        <w:t>resources</w:t>
      </w:r>
    </w:p>
    <w:p w:rsidR="00DF7BD0" w:rsidRDefault="00DF7BD0">
      <w:pPr>
        <w:pStyle w:val="BodyText"/>
        <w:spacing w:before="11"/>
        <w:rPr>
          <w:sz w:val="11"/>
        </w:rPr>
      </w:pPr>
    </w:p>
    <w:p w:rsidR="00DF7BD0" w:rsidRDefault="00C70746">
      <w:pPr>
        <w:pStyle w:val="BodyText"/>
        <w:spacing w:before="101" w:line="283" w:lineRule="auto"/>
        <w:ind w:left="321" w:right="202" w:hanging="1"/>
      </w:pPr>
      <w:r>
        <w:rPr>
          <w:color w:val="353433"/>
          <w:w w:val="105"/>
        </w:rPr>
        <w:t xml:space="preserve">Agency heads are responsible for demonstrating and reporting on compliance with the framework. As part of these requirements, public sector agencies must develop a Security Risk Profile Assessment and a Protective Data Security Plan for submission by July </w:t>
      </w:r>
      <w:r>
        <w:rPr>
          <w:color w:val="353433"/>
          <w:w w:val="105"/>
        </w:rPr>
        <w:t>2018.</w:t>
      </w:r>
    </w:p>
    <w:p w:rsidR="00DF7BD0" w:rsidRDefault="00C70746">
      <w:pPr>
        <w:pStyle w:val="Heading2"/>
      </w:pPr>
      <w:r>
        <w:rPr>
          <w:color w:val="009D97"/>
        </w:rPr>
        <w:t>Further information</w:t>
      </w:r>
    </w:p>
    <w:p w:rsidR="00DF7BD0" w:rsidRDefault="00C70746">
      <w:pPr>
        <w:pStyle w:val="BodyText"/>
        <w:spacing w:before="130" w:line="283" w:lineRule="auto"/>
        <w:ind w:left="321" w:right="315"/>
      </w:pPr>
      <w:r>
        <w:rPr>
          <w:color w:val="353433"/>
          <w:w w:val="105"/>
        </w:rPr>
        <w:t>The Commissioner for Privacy and Data Protection has produced resources that will assist your agency to understand its protective data security obligations. See the Commissioner’s website (</w:t>
      </w:r>
      <w:r>
        <w:rPr>
          <w:color w:val="0065FF"/>
          <w:w w:val="105"/>
          <w:u w:val="single" w:color="0065FF"/>
        </w:rPr>
        <w:t>www.cpdp.vic.gov.au</w:t>
      </w:r>
      <w:r>
        <w:rPr>
          <w:color w:val="353433"/>
          <w:w w:val="105"/>
        </w:rPr>
        <w:t xml:space="preserve">) or go to </w:t>
      </w:r>
      <w:hyperlink r:id="rId12">
        <w:r>
          <w:rPr>
            <w:color w:val="0065FF"/>
            <w:w w:val="105"/>
            <w:u w:val="single" w:color="0065FF"/>
          </w:rPr>
          <w:t>www.cpdp.vic.gov.au/menu-data-security/victorian-protective-data-security-framework/vpdsf.</w:t>
        </w:r>
      </w:hyperlink>
    </w:p>
    <w:p w:rsidR="00DF7BD0" w:rsidRDefault="00DF7BD0">
      <w:pPr>
        <w:pStyle w:val="BodyText"/>
        <w:spacing w:before="6"/>
        <w:rPr>
          <w:sz w:val="21"/>
        </w:rPr>
      </w:pPr>
    </w:p>
    <w:p w:rsidR="00DF7BD0" w:rsidRDefault="00C70746">
      <w:pPr>
        <w:pStyle w:val="Heading1"/>
        <w:spacing w:before="1"/>
      </w:pPr>
      <w:r>
        <w:rPr>
          <w:color w:val="009D97"/>
        </w:rPr>
        <w:t>Child Safe Standards</w:t>
      </w:r>
    </w:p>
    <w:p w:rsidR="00DF7BD0" w:rsidRDefault="00C70746">
      <w:pPr>
        <w:pStyle w:val="BodyText"/>
        <w:spacing w:before="210" w:line="283" w:lineRule="auto"/>
        <w:ind w:left="321" w:right="202"/>
      </w:pPr>
      <w:r>
        <w:rPr>
          <w:color w:val="353433"/>
          <w:w w:val="105"/>
        </w:rPr>
        <w:t xml:space="preserve">In 2016, new </w:t>
      </w:r>
      <w:r>
        <w:rPr>
          <w:color w:val="0065FF"/>
          <w:w w:val="105"/>
          <w:u w:val="single" w:color="0065FF"/>
        </w:rPr>
        <w:t>Child Safe Standards</w:t>
      </w:r>
      <w:r>
        <w:rPr>
          <w:color w:val="0065FF"/>
          <w:w w:val="105"/>
        </w:rPr>
        <w:t xml:space="preserve"> </w:t>
      </w:r>
      <w:r>
        <w:rPr>
          <w:color w:val="353433"/>
          <w:w w:val="105"/>
        </w:rPr>
        <w:t>were</w:t>
      </w:r>
      <w:r>
        <w:rPr>
          <w:color w:val="353433"/>
          <w:w w:val="105"/>
        </w:rPr>
        <w:t xml:space="preserve"> published under Part 6 of the </w:t>
      </w:r>
      <w:r>
        <w:rPr>
          <w:i/>
          <w:color w:val="353433"/>
          <w:w w:val="105"/>
        </w:rPr>
        <w:t xml:space="preserve">Child Safety and Wellbeing Act 2005. </w:t>
      </w:r>
      <w:r>
        <w:rPr>
          <w:color w:val="353433"/>
          <w:w w:val="105"/>
        </w:rPr>
        <w:t>Their purpose is to ensure that ‘applicable entities’ to which the standards apply have a culture, policies and procedures that ensure the safety of children is promoted, child abuse is pr</w:t>
      </w:r>
      <w:r>
        <w:rPr>
          <w:color w:val="353433"/>
          <w:w w:val="105"/>
        </w:rPr>
        <w:t>evented, and allegations of child abuse are properly responded to.</w:t>
      </w:r>
    </w:p>
    <w:p w:rsidR="00DF7BD0" w:rsidRDefault="00C70746">
      <w:pPr>
        <w:pStyle w:val="BodyText"/>
        <w:spacing w:before="108" w:line="283" w:lineRule="auto"/>
        <w:ind w:left="321" w:right="281"/>
      </w:pPr>
      <w:r>
        <w:rPr>
          <w:color w:val="353433"/>
          <w:w w:val="105"/>
        </w:rPr>
        <w:t xml:space="preserve">The </w:t>
      </w:r>
      <w:r>
        <w:rPr>
          <w:color w:val="0065FF"/>
          <w:w w:val="105"/>
          <w:u w:val="single" w:color="0065FF"/>
        </w:rPr>
        <w:t>Commission for Children and Young People</w:t>
      </w:r>
      <w:r>
        <w:rPr>
          <w:color w:val="0065FF"/>
          <w:w w:val="105"/>
        </w:rPr>
        <w:t xml:space="preserve"> </w:t>
      </w:r>
      <w:r>
        <w:rPr>
          <w:color w:val="353433"/>
          <w:w w:val="105"/>
        </w:rPr>
        <w:t>has an educative, advice, oversight and enforcement role in relation to the standards. In addition, if the standards apply to your agency then a</w:t>
      </w:r>
      <w:r>
        <w:rPr>
          <w:color w:val="353433"/>
          <w:w w:val="105"/>
        </w:rPr>
        <w:t>s part of DELWP’s oversight and support role we can ask your agency for information about how your agency is complying with these obligations.</w:t>
      </w:r>
    </w:p>
    <w:p w:rsidR="00DF7BD0" w:rsidRDefault="00C70746">
      <w:pPr>
        <w:pStyle w:val="BodyText"/>
        <w:spacing w:before="108" w:line="283" w:lineRule="auto"/>
        <w:ind w:left="321" w:right="202"/>
      </w:pPr>
      <w:r>
        <w:rPr>
          <w:color w:val="353433"/>
          <w:w w:val="105"/>
        </w:rPr>
        <w:t xml:space="preserve">The </w:t>
      </w:r>
      <w:r>
        <w:rPr>
          <w:color w:val="0065FF"/>
          <w:w w:val="105"/>
          <w:u w:val="single" w:color="0065FF"/>
        </w:rPr>
        <w:t>Whole of Government</w:t>
      </w:r>
      <w:r>
        <w:rPr>
          <w:color w:val="0065FF"/>
          <w:w w:val="105"/>
        </w:rPr>
        <w:t xml:space="preserve"> </w:t>
      </w:r>
      <w:r>
        <w:rPr>
          <w:color w:val="353433"/>
          <w:w w:val="105"/>
        </w:rPr>
        <w:t>support module has information about factors that a DELWP agency should consider in deter</w:t>
      </w:r>
      <w:r>
        <w:rPr>
          <w:color w:val="353433"/>
          <w:w w:val="105"/>
        </w:rPr>
        <w:t>mining whether it is an ‘applicable entity’, and if so, whether it must comply with the standards or is exempt from doing so.</w:t>
      </w:r>
    </w:p>
    <w:p w:rsidR="00DF7BD0" w:rsidRDefault="00C70746">
      <w:pPr>
        <w:pStyle w:val="Heading2"/>
        <w:spacing w:before="130"/>
      </w:pPr>
      <w:r>
        <w:rPr>
          <w:color w:val="009D97"/>
        </w:rPr>
        <w:t>Further information</w:t>
      </w:r>
    </w:p>
    <w:p w:rsidR="00DF7BD0" w:rsidRDefault="00C70746">
      <w:pPr>
        <w:spacing w:before="130" w:line="283" w:lineRule="auto"/>
        <w:ind w:left="321" w:right="408"/>
        <w:jc w:val="both"/>
        <w:rPr>
          <w:sz w:val="17"/>
        </w:rPr>
      </w:pPr>
      <w:r>
        <w:rPr>
          <w:color w:val="353433"/>
          <w:w w:val="105"/>
          <w:sz w:val="17"/>
        </w:rPr>
        <w:t>Further</w:t>
      </w:r>
      <w:r>
        <w:rPr>
          <w:color w:val="353433"/>
          <w:spacing w:val="-3"/>
          <w:w w:val="105"/>
          <w:sz w:val="17"/>
        </w:rPr>
        <w:t xml:space="preserve"> </w:t>
      </w:r>
      <w:r>
        <w:rPr>
          <w:color w:val="353433"/>
          <w:w w:val="105"/>
          <w:sz w:val="17"/>
        </w:rPr>
        <w:t>information</w:t>
      </w:r>
      <w:r>
        <w:rPr>
          <w:color w:val="353433"/>
          <w:spacing w:val="-4"/>
          <w:w w:val="105"/>
          <w:sz w:val="17"/>
        </w:rPr>
        <w:t xml:space="preserve"> </w:t>
      </w:r>
      <w:r>
        <w:rPr>
          <w:color w:val="353433"/>
          <w:w w:val="105"/>
          <w:sz w:val="17"/>
        </w:rPr>
        <w:t>is</w:t>
      </w:r>
      <w:r>
        <w:rPr>
          <w:color w:val="353433"/>
          <w:spacing w:val="-4"/>
          <w:w w:val="105"/>
          <w:sz w:val="17"/>
        </w:rPr>
        <w:t xml:space="preserve"> </w:t>
      </w:r>
      <w:r>
        <w:rPr>
          <w:color w:val="353433"/>
          <w:w w:val="105"/>
          <w:sz w:val="17"/>
        </w:rPr>
        <w:t>available</w:t>
      </w:r>
      <w:r>
        <w:rPr>
          <w:color w:val="353433"/>
          <w:spacing w:val="-4"/>
          <w:w w:val="105"/>
          <w:sz w:val="17"/>
        </w:rPr>
        <w:t xml:space="preserve"> </w:t>
      </w:r>
      <w:r>
        <w:rPr>
          <w:color w:val="353433"/>
          <w:w w:val="105"/>
          <w:sz w:val="17"/>
        </w:rPr>
        <w:t>from</w:t>
      </w:r>
      <w:r>
        <w:rPr>
          <w:color w:val="353433"/>
          <w:spacing w:val="-5"/>
          <w:w w:val="105"/>
          <w:sz w:val="17"/>
        </w:rPr>
        <w:t xml:space="preserve"> </w:t>
      </w:r>
      <w:r>
        <w:rPr>
          <w:color w:val="353433"/>
          <w:w w:val="105"/>
          <w:sz w:val="17"/>
        </w:rPr>
        <w:t>the</w:t>
      </w:r>
      <w:r>
        <w:rPr>
          <w:color w:val="353433"/>
          <w:spacing w:val="-4"/>
          <w:w w:val="105"/>
          <w:sz w:val="17"/>
        </w:rPr>
        <w:t xml:space="preserve"> </w:t>
      </w:r>
      <w:r>
        <w:rPr>
          <w:color w:val="0065FF"/>
          <w:w w:val="105"/>
          <w:sz w:val="17"/>
          <w:u w:val="single" w:color="0065FF"/>
        </w:rPr>
        <w:t>Commission</w:t>
      </w:r>
      <w:r>
        <w:rPr>
          <w:color w:val="0065FF"/>
          <w:spacing w:val="-6"/>
          <w:w w:val="105"/>
          <w:sz w:val="17"/>
          <w:u w:val="single" w:color="0065FF"/>
        </w:rPr>
        <w:t xml:space="preserve"> </w:t>
      </w:r>
      <w:r>
        <w:rPr>
          <w:color w:val="0065FF"/>
          <w:w w:val="105"/>
          <w:sz w:val="17"/>
          <w:u w:val="single" w:color="0065FF"/>
        </w:rPr>
        <w:t>for</w:t>
      </w:r>
      <w:r>
        <w:rPr>
          <w:color w:val="0065FF"/>
          <w:spacing w:val="-5"/>
          <w:w w:val="105"/>
          <w:sz w:val="17"/>
          <w:u w:val="single" w:color="0065FF"/>
        </w:rPr>
        <w:t xml:space="preserve"> </w:t>
      </w:r>
      <w:r>
        <w:rPr>
          <w:color w:val="0065FF"/>
          <w:w w:val="105"/>
          <w:sz w:val="17"/>
          <w:u w:val="single" w:color="0065FF"/>
        </w:rPr>
        <w:t>Children</w:t>
      </w:r>
      <w:r>
        <w:rPr>
          <w:color w:val="0065FF"/>
          <w:spacing w:val="-4"/>
          <w:w w:val="105"/>
          <w:sz w:val="17"/>
          <w:u w:val="single" w:color="0065FF"/>
        </w:rPr>
        <w:t xml:space="preserve"> </w:t>
      </w:r>
      <w:r>
        <w:rPr>
          <w:color w:val="0065FF"/>
          <w:w w:val="105"/>
          <w:sz w:val="17"/>
          <w:u w:val="single" w:color="0065FF"/>
        </w:rPr>
        <w:t>and</w:t>
      </w:r>
      <w:r>
        <w:rPr>
          <w:color w:val="0065FF"/>
          <w:spacing w:val="-6"/>
          <w:w w:val="105"/>
          <w:sz w:val="17"/>
          <w:u w:val="single" w:color="0065FF"/>
        </w:rPr>
        <w:t xml:space="preserve"> </w:t>
      </w:r>
      <w:r>
        <w:rPr>
          <w:color w:val="0065FF"/>
          <w:w w:val="105"/>
          <w:sz w:val="17"/>
          <w:u w:val="single" w:color="0065FF"/>
        </w:rPr>
        <w:t>Young</w:t>
      </w:r>
      <w:r>
        <w:rPr>
          <w:color w:val="0065FF"/>
          <w:spacing w:val="-6"/>
          <w:w w:val="105"/>
          <w:sz w:val="17"/>
          <w:u w:val="single" w:color="0065FF"/>
        </w:rPr>
        <w:t xml:space="preserve"> </w:t>
      </w:r>
      <w:r>
        <w:rPr>
          <w:color w:val="0065FF"/>
          <w:w w:val="105"/>
          <w:sz w:val="17"/>
          <w:u w:val="single" w:color="0065FF"/>
        </w:rPr>
        <w:t>People</w:t>
      </w:r>
      <w:r>
        <w:rPr>
          <w:color w:val="0065FF"/>
          <w:spacing w:val="-4"/>
          <w:w w:val="105"/>
          <w:sz w:val="17"/>
        </w:rPr>
        <w:t xml:space="preserve"> </w:t>
      </w:r>
      <w:r>
        <w:rPr>
          <w:color w:val="353433"/>
          <w:w w:val="105"/>
          <w:sz w:val="17"/>
        </w:rPr>
        <w:t>(e.g.</w:t>
      </w:r>
      <w:r>
        <w:rPr>
          <w:color w:val="353433"/>
          <w:spacing w:val="-5"/>
          <w:w w:val="105"/>
          <w:sz w:val="17"/>
        </w:rPr>
        <w:t xml:space="preserve"> </w:t>
      </w:r>
      <w:r>
        <w:rPr>
          <w:color w:val="0065FF"/>
          <w:w w:val="105"/>
          <w:sz w:val="17"/>
          <w:u w:val="single" w:color="0065FF"/>
        </w:rPr>
        <w:t>Guides</w:t>
      </w:r>
      <w:r>
        <w:rPr>
          <w:color w:val="0065FF"/>
          <w:spacing w:val="-6"/>
          <w:w w:val="105"/>
          <w:sz w:val="17"/>
          <w:u w:val="single" w:color="0065FF"/>
        </w:rPr>
        <w:t xml:space="preserve"> </w:t>
      </w:r>
      <w:r>
        <w:rPr>
          <w:color w:val="0065FF"/>
          <w:w w:val="105"/>
          <w:sz w:val="17"/>
          <w:u w:val="single" w:color="0065FF"/>
        </w:rPr>
        <w:t>and</w:t>
      </w:r>
      <w:r>
        <w:rPr>
          <w:color w:val="0065FF"/>
          <w:spacing w:val="-4"/>
          <w:w w:val="105"/>
          <w:sz w:val="17"/>
          <w:u w:val="single" w:color="0065FF"/>
        </w:rPr>
        <w:t xml:space="preserve"> </w:t>
      </w:r>
      <w:r>
        <w:rPr>
          <w:color w:val="0065FF"/>
          <w:w w:val="105"/>
          <w:sz w:val="17"/>
          <w:u w:val="single" w:color="0065FF"/>
        </w:rPr>
        <w:t>tip</w:t>
      </w:r>
      <w:r>
        <w:rPr>
          <w:color w:val="0065FF"/>
          <w:spacing w:val="-6"/>
          <w:w w:val="105"/>
          <w:sz w:val="17"/>
          <w:u w:val="single" w:color="0065FF"/>
        </w:rPr>
        <w:t xml:space="preserve"> </w:t>
      </w:r>
      <w:r>
        <w:rPr>
          <w:color w:val="0065FF"/>
          <w:w w:val="105"/>
          <w:sz w:val="17"/>
          <w:u w:val="single" w:color="0065FF"/>
        </w:rPr>
        <w:t>sheets</w:t>
      </w:r>
      <w:r>
        <w:rPr>
          <w:color w:val="353433"/>
          <w:w w:val="105"/>
          <w:sz w:val="17"/>
        </w:rPr>
        <w:t>)</w:t>
      </w:r>
      <w:r>
        <w:rPr>
          <w:color w:val="353433"/>
          <w:spacing w:val="-5"/>
          <w:w w:val="105"/>
          <w:sz w:val="17"/>
        </w:rPr>
        <w:t xml:space="preserve"> </w:t>
      </w:r>
      <w:r>
        <w:rPr>
          <w:color w:val="353433"/>
          <w:w w:val="105"/>
          <w:sz w:val="17"/>
        </w:rPr>
        <w:t>and the</w:t>
      </w:r>
      <w:r>
        <w:rPr>
          <w:color w:val="353433"/>
          <w:spacing w:val="-4"/>
          <w:w w:val="105"/>
          <w:sz w:val="17"/>
        </w:rPr>
        <w:t xml:space="preserve"> </w:t>
      </w:r>
      <w:r>
        <w:rPr>
          <w:color w:val="0065FF"/>
          <w:w w:val="105"/>
          <w:sz w:val="17"/>
          <w:u w:val="single" w:color="0065FF"/>
        </w:rPr>
        <w:t>Department</w:t>
      </w:r>
      <w:r>
        <w:rPr>
          <w:color w:val="0065FF"/>
          <w:spacing w:val="-3"/>
          <w:w w:val="105"/>
          <w:sz w:val="17"/>
          <w:u w:val="single" w:color="0065FF"/>
        </w:rPr>
        <w:t xml:space="preserve"> </w:t>
      </w:r>
      <w:r>
        <w:rPr>
          <w:color w:val="0065FF"/>
          <w:w w:val="105"/>
          <w:sz w:val="17"/>
          <w:u w:val="single" w:color="0065FF"/>
        </w:rPr>
        <w:t>of</w:t>
      </w:r>
      <w:r>
        <w:rPr>
          <w:color w:val="0065FF"/>
          <w:spacing w:val="-5"/>
          <w:w w:val="105"/>
          <w:sz w:val="17"/>
          <w:u w:val="single" w:color="0065FF"/>
        </w:rPr>
        <w:t xml:space="preserve"> </w:t>
      </w:r>
      <w:r>
        <w:rPr>
          <w:color w:val="0065FF"/>
          <w:w w:val="105"/>
          <w:sz w:val="17"/>
          <w:u w:val="single" w:color="0065FF"/>
        </w:rPr>
        <w:t>Health</w:t>
      </w:r>
      <w:r>
        <w:rPr>
          <w:color w:val="0065FF"/>
          <w:spacing w:val="-4"/>
          <w:w w:val="105"/>
          <w:sz w:val="17"/>
          <w:u w:val="single" w:color="0065FF"/>
        </w:rPr>
        <w:t xml:space="preserve"> </w:t>
      </w:r>
      <w:r>
        <w:rPr>
          <w:color w:val="0065FF"/>
          <w:w w:val="105"/>
          <w:sz w:val="17"/>
          <w:u w:val="single" w:color="0065FF"/>
        </w:rPr>
        <w:t>and</w:t>
      </w:r>
      <w:r>
        <w:rPr>
          <w:color w:val="0065FF"/>
          <w:spacing w:val="-4"/>
          <w:w w:val="105"/>
          <w:sz w:val="17"/>
          <w:u w:val="single" w:color="0065FF"/>
        </w:rPr>
        <w:t xml:space="preserve"> </w:t>
      </w:r>
      <w:r>
        <w:rPr>
          <w:color w:val="0065FF"/>
          <w:w w:val="105"/>
          <w:sz w:val="17"/>
          <w:u w:val="single" w:color="0065FF"/>
        </w:rPr>
        <w:t>Human</w:t>
      </w:r>
      <w:r>
        <w:rPr>
          <w:color w:val="0065FF"/>
          <w:spacing w:val="-4"/>
          <w:w w:val="105"/>
          <w:sz w:val="17"/>
          <w:u w:val="single" w:color="0065FF"/>
        </w:rPr>
        <w:t xml:space="preserve"> </w:t>
      </w:r>
      <w:r>
        <w:rPr>
          <w:color w:val="0065FF"/>
          <w:w w:val="105"/>
          <w:sz w:val="17"/>
          <w:u w:val="single" w:color="0065FF"/>
        </w:rPr>
        <w:t>Services</w:t>
      </w:r>
      <w:r>
        <w:rPr>
          <w:color w:val="0065FF"/>
          <w:spacing w:val="-4"/>
          <w:w w:val="105"/>
          <w:sz w:val="17"/>
        </w:rPr>
        <w:t xml:space="preserve"> </w:t>
      </w:r>
      <w:r>
        <w:rPr>
          <w:color w:val="353433"/>
          <w:w w:val="105"/>
          <w:sz w:val="17"/>
        </w:rPr>
        <w:t>(e.g.</w:t>
      </w:r>
      <w:r>
        <w:rPr>
          <w:color w:val="353433"/>
          <w:spacing w:val="-5"/>
          <w:w w:val="105"/>
          <w:sz w:val="17"/>
        </w:rPr>
        <w:t xml:space="preserve"> </w:t>
      </w:r>
      <w:r>
        <w:rPr>
          <w:i/>
          <w:color w:val="353433"/>
          <w:w w:val="105"/>
          <w:sz w:val="17"/>
        </w:rPr>
        <w:t>An</w:t>
      </w:r>
      <w:r>
        <w:rPr>
          <w:i/>
          <w:color w:val="353433"/>
          <w:spacing w:val="-4"/>
          <w:w w:val="105"/>
          <w:sz w:val="17"/>
        </w:rPr>
        <w:t xml:space="preserve"> </w:t>
      </w:r>
      <w:r>
        <w:rPr>
          <w:i/>
          <w:color w:val="353433"/>
          <w:w w:val="105"/>
          <w:sz w:val="17"/>
        </w:rPr>
        <w:t>Overview</w:t>
      </w:r>
      <w:r>
        <w:rPr>
          <w:i/>
          <w:color w:val="353433"/>
          <w:spacing w:val="-5"/>
          <w:w w:val="105"/>
          <w:sz w:val="17"/>
        </w:rPr>
        <w:t xml:space="preserve"> </w:t>
      </w:r>
      <w:r>
        <w:rPr>
          <w:i/>
          <w:color w:val="353433"/>
          <w:w w:val="105"/>
          <w:sz w:val="17"/>
        </w:rPr>
        <w:t>of</w:t>
      </w:r>
      <w:r>
        <w:rPr>
          <w:i/>
          <w:color w:val="353433"/>
          <w:spacing w:val="-5"/>
          <w:w w:val="105"/>
          <w:sz w:val="17"/>
        </w:rPr>
        <w:t xml:space="preserve"> </w:t>
      </w:r>
      <w:r>
        <w:rPr>
          <w:i/>
          <w:color w:val="353433"/>
          <w:w w:val="105"/>
          <w:sz w:val="17"/>
        </w:rPr>
        <w:t>the</w:t>
      </w:r>
      <w:r>
        <w:rPr>
          <w:i/>
          <w:color w:val="353433"/>
          <w:spacing w:val="-4"/>
          <w:w w:val="105"/>
          <w:sz w:val="17"/>
        </w:rPr>
        <w:t xml:space="preserve"> </w:t>
      </w:r>
      <w:r>
        <w:rPr>
          <w:i/>
          <w:color w:val="353433"/>
          <w:w w:val="105"/>
          <w:sz w:val="17"/>
        </w:rPr>
        <w:t>Victorian</w:t>
      </w:r>
      <w:r>
        <w:rPr>
          <w:i/>
          <w:color w:val="353433"/>
          <w:spacing w:val="-4"/>
          <w:w w:val="105"/>
          <w:sz w:val="17"/>
        </w:rPr>
        <w:t xml:space="preserve"> </w:t>
      </w:r>
      <w:r>
        <w:rPr>
          <w:i/>
          <w:color w:val="353433"/>
          <w:w w:val="105"/>
          <w:sz w:val="17"/>
        </w:rPr>
        <w:t>Child</w:t>
      </w:r>
      <w:r>
        <w:rPr>
          <w:i/>
          <w:color w:val="353433"/>
          <w:spacing w:val="-4"/>
          <w:w w:val="105"/>
          <w:sz w:val="17"/>
        </w:rPr>
        <w:t xml:space="preserve"> </w:t>
      </w:r>
      <w:r>
        <w:rPr>
          <w:i/>
          <w:color w:val="353433"/>
          <w:w w:val="105"/>
          <w:sz w:val="17"/>
        </w:rPr>
        <w:t>Safe</w:t>
      </w:r>
      <w:r>
        <w:rPr>
          <w:i/>
          <w:color w:val="353433"/>
          <w:spacing w:val="-6"/>
          <w:w w:val="105"/>
          <w:sz w:val="17"/>
        </w:rPr>
        <w:t xml:space="preserve"> </w:t>
      </w:r>
      <w:r>
        <w:rPr>
          <w:i/>
          <w:color w:val="353433"/>
          <w:w w:val="105"/>
          <w:sz w:val="17"/>
        </w:rPr>
        <w:t>Standards</w:t>
      </w:r>
      <w:r>
        <w:rPr>
          <w:i/>
          <w:color w:val="353433"/>
          <w:spacing w:val="-4"/>
          <w:w w:val="105"/>
          <w:sz w:val="17"/>
        </w:rPr>
        <w:t xml:space="preserve"> </w:t>
      </w:r>
      <w:r>
        <w:rPr>
          <w:color w:val="353433"/>
          <w:w w:val="105"/>
          <w:sz w:val="17"/>
        </w:rPr>
        <w:t>and</w:t>
      </w:r>
      <w:r>
        <w:rPr>
          <w:color w:val="353433"/>
          <w:spacing w:val="-4"/>
          <w:w w:val="105"/>
          <w:sz w:val="17"/>
        </w:rPr>
        <w:t xml:space="preserve"> </w:t>
      </w:r>
      <w:r>
        <w:rPr>
          <w:color w:val="353433"/>
          <w:w w:val="105"/>
          <w:sz w:val="17"/>
        </w:rPr>
        <w:t>the</w:t>
      </w:r>
      <w:r>
        <w:rPr>
          <w:color w:val="353433"/>
          <w:spacing w:val="-4"/>
          <w:w w:val="105"/>
          <w:sz w:val="17"/>
        </w:rPr>
        <w:t xml:space="preserve"> </w:t>
      </w:r>
      <w:r>
        <w:rPr>
          <w:i/>
          <w:color w:val="353433"/>
          <w:w w:val="105"/>
          <w:sz w:val="17"/>
        </w:rPr>
        <w:t>Child Safe Standards</w:t>
      </w:r>
      <w:r>
        <w:rPr>
          <w:i/>
          <w:color w:val="353433"/>
          <w:spacing w:val="-17"/>
          <w:w w:val="105"/>
          <w:sz w:val="17"/>
        </w:rPr>
        <w:t xml:space="preserve"> </w:t>
      </w:r>
      <w:r>
        <w:rPr>
          <w:i/>
          <w:color w:val="353433"/>
          <w:w w:val="105"/>
          <w:sz w:val="17"/>
        </w:rPr>
        <w:t>Toolkit</w:t>
      </w:r>
      <w:r>
        <w:rPr>
          <w:color w:val="353433"/>
          <w:w w:val="105"/>
          <w:sz w:val="17"/>
        </w:rPr>
        <w:t>).</w:t>
      </w:r>
    </w:p>
    <w:p w:rsidR="00BE53CE" w:rsidRDefault="00BE53CE">
      <w:pPr>
        <w:pStyle w:val="Heading1"/>
        <w:spacing w:before="1"/>
        <w:rPr>
          <w:color w:val="009D97"/>
        </w:rPr>
      </w:pPr>
    </w:p>
    <w:p w:rsidR="00DF7BD0" w:rsidRDefault="00C70746">
      <w:pPr>
        <w:pStyle w:val="Heading1"/>
        <w:spacing w:before="1"/>
      </w:pPr>
      <w:r>
        <w:rPr>
          <w:color w:val="009D97"/>
        </w:rPr>
        <w:t>Looking for a board vacancy?</w:t>
      </w:r>
    </w:p>
    <w:p w:rsidR="00DF7BD0" w:rsidRDefault="00C70746">
      <w:pPr>
        <w:pStyle w:val="BodyText"/>
        <w:spacing w:before="210" w:line="283" w:lineRule="auto"/>
        <w:ind w:left="321" w:right="563"/>
      </w:pPr>
      <w:r>
        <w:rPr>
          <w:color w:val="353433"/>
          <w:w w:val="105"/>
        </w:rPr>
        <w:t xml:space="preserve">If you are interested in joining the board of a DELWP agency, there is a new place to look. And it also lists board vacancies for other Victorian government portfolios. It’s </w:t>
      </w:r>
      <w:r>
        <w:rPr>
          <w:color w:val="0065FF"/>
          <w:w w:val="105"/>
          <w:u w:val="single" w:color="0065FF"/>
        </w:rPr>
        <w:t>Get on board</w:t>
      </w:r>
      <w:r>
        <w:rPr>
          <w:color w:val="353433"/>
          <w:w w:val="105"/>
        </w:rPr>
        <w:t xml:space="preserve">, a centralised Victorian public sector site for board vacancies. (Similar name, but different to DELWP’s governance website, </w:t>
      </w:r>
      <w:r>
        <w:rPr>
          <w:color w:val="0065FF"/>
          <w:w w:val="105"/>
          <w:u w:val="single" w:color="0065FF"/>
        </w:rPr>
        <w:t>On Board</w:t>
      </w:r>
      <w:r>
        <w:rPr>
          <w:color w:val="353433"/>
          <w:w w:val="105"/>
        </w:rPr>
        <w:t>).</w:t>
      </w:r>
    </w:p>
    <w:p w:rsidR="00DF7BD0" w:rsidRDefault="00C70746">
      <w:pPr>
        <w:pStyle w:val="Heading2"/>
        <w:spacing w:before="131"/>
      </w:pPr>
      <w:r>
        <w:rPr>
          <w:color w:val="009D97"/>
          <w:w w:val="105"/>
        </w:rPr>
        <w:t>Diversity on boards</w:t>
      </w:r>
    </w:p>
    <w:p w:rsidR="00DF7BD0" w:rsidRDefault="00C70746">
      <w:pPr>
        <w:pStyle w:val="BodyText"/>
        <w:spacing w:before="131"/>
        <w:ind w:left="321"/>
      </w:pPr>
      <w:r>
        <w:rPr>
          <w:color w:val="353433"/>
          <w:w w:val="105"/>
        </w:rPr>
        <w:t>The Victorian government encourages diversity on boards, for example:</w:t>
      </w:r>
    </w:p>
    <w:p w:rsidR="00DF7BD0" w:rsidRDefault="00DF7BD0">
      <w:pPr>
        <w:pStyle w:val="BodyText"/>
        <w:spacing w:before="9"/>
        <w:rPr>
          <w:sz w:val="19"/>
        </w:rPr>
      </w:pPr>
    </w:p>
    <w:p w:rsidR="00DF7BD0" w:rsidRDefault="00C70746">
      <w:pPr>
        <w:pStyle w:val="ListParagraph"/>
        <w:numPr>
          <w:ilvl w:val="0"/>
          <w:numId w:val="1"/>
        </w:numPr>
        <w:tabs>
          <w:tab w:val="left" w:pos="855"/>
        </w:tabs>
        <w:spacing w:line="252" w:lineRule="auto"/>
        <w:ind w:right="595"/>
        <w:rPr>
          <w:sz w:val="17"/>
        </w:rPr>
      </w:pPr>
      <w:r>
        <w:rPr>
          <w:color w:val="353433"/>
          <w:w w:val="105"/>
          <w:sz w:val="17"/>
        </w:rPr>
        <w:t>There</w:t>
      </w:r>
      <w:r>
        <w:rPr>
          <w:color w:val="353433"/>
          <w:spacing w:val="-4"/>
          <w:w w:val="105"/>
          <w:sz w:val="17"/>
        </w:rPr>
        <w:t xml:space="preserve"> </w:t>
      </w:r>
      <w:r>
        <w:rPr>
          <w:color w:val="353433"/>
          <w:w w:val="105"/>
          <w:sz w:val="17"/>
        </w:rPr>
        <w:t>is</w:t>
      </w:r>
      <w:r>
        <w:rPr>
          <w:color w:val="353433"/>
          <w:spacing w:val="-4"/>
          <w:w w:val="105"/>
          <w:sz w:val="17"/>
        </w:rPr>
        <w:t xml:space="preserve"> </w:t>
      </w:r>
      <w:r>
        <w:rPr>
          <w:color w:val="353433"/>
          <w:w w:val="105"/>
          <w:sz w:val="17"/>
        </w:rPr>
        <w:t>a</w:t>
      </w:r>
      <w:r>
        <w:rPr>
          <w:color w:val="353433"/>
          <w:spacing w:val="-4"/>
          <w:w w:val="105"/>
          <w:sz w:val="17"/>
        </w:rPr>
        <w:t xml:space="preserve"> </w:t>
      </w:r>
      <w:r>
        <w:rPr>
          <w:color w:val="353433"/>
          <w:w w:val="105"/>
          <w:sz w:val="17"/>
        </w:rPr>
        <w:t>state-wide</w:t>
      </w:r>
      <w:r>
        <w:rPr>
          <w:color w:val="353433"/>
          <w:spacing w:val="-4"/>
          <w:w w:val="105"/>
          <w:sz w:val="17"/>
        </w:rPr>
        <w:t xml:space="preserve"> </w:t>
      </w:r>
      <w:r>
        <w:rPr>
          <w:color w:val="353433"/>
          <w:w w:val="105"/>
          <w:sz w:val="17"/>
        </w:rPr>
        <w:t>target</w:t>
      </w:r>
      <w:r>
        <w:rPr>
          <w:color w:val="353433"/>
          <w:spacing w:val="-5"/>
          <w:w w:val="105"/>
          <w:sz w:val="17"/>
        </w:rPr>
        <w:t xml:space="preserve"> </w:t>
      </w:r>
      <w:r>
        <w:rPr>
          <w:color w:val="353433"/>
          <w:w w:val="105"/>
          <w:sz w:val="17"/>
        </w:rPr>
        <w:t>for</w:t>
      </w:r>
      <w:r>
        <w:rPr>
          <w:color w:val="353433"/>
          <w:spacing w:val="-3"/>
          <w:w w:val="105"/>
          <w:sz w:val="17"/>
        </w:rPr>
        <w:t xml:space="preserve"> </w:t>
      </w:r>
      <w:r>
        <w:rPr>
          <w:color w:val="353433"/>
          <w:w w:val="105"/>
          <w:sz w:val="17"/>
        </w:rPr>
        <w:t>increasing</w:t>
      </w:r>
      <w:r>
        <w:rPr>
          <w:color w:val="353433"/>
          <w:spacing w:val="-4"/>
          <w:w w:val="105"/>
          <w:sz w:val="17"/>
        </w:rPr>
        <w:t xml:space="preserve"> </w:t>
      </w:r>
      <w:r>
        <w:rPr>
          <w:color w:val="353433"/>
          <w:w w:val="105"/>
          <w:sz w:val="17"/>
        </w:rPr>
        <w:t>the</w:t>
      </w:r>
      <w:r>
        <w:rPr>
          <w:color w:val="353433"/>
          <w:spacing w:val="-4"/>
          <w:w w:val="105"/>
          <w:sz w:val="17"/>
        </w:rPr>
        <w:t xml:space="preserve"> </w:t>
      </w:r>
      <w:r>
        <w:rPr>
          <w:color w:val="353433"/>
          <w:w w:val="105"/>
          <w:sz w:val="17"/>
        </w:rPr>
        <w:t>percentage</w:t>
      </w:r>
      <w:r>
        <w:rPr>
          <w:color w:val="353433"/>
          <w:spacing w:val="-6"/>
          <w:w w:val="105"/>
          <w:sz w:val="17"/>
        </w:rPr>
        <w:t xml:space="preserve"> </w:t>
      </w:r>
      <w:r>
        <w:rPr>
          <w:color w:val="353433"/>
          <w:w w:val="105"/>
          <w:sz w:val="17"/>
        </w:rPr>
        <w:t>of</w:t>
      </w:r>
      <w:r>
        <w:rPr>
          <w:color w:val="353433"/>
          <w:spacing w:val="-5"/>
          <w:w w:val="105"/>
          <w:sz w:val="17"/>
        </w:rPr>
        <w:t xml:space="preserve"> </w:t>
      </w:r>
      <w:r>
        <w:rPr>
          <w:color w:val="353433"/>
          <w:w w:val="105"/>
          <w:sz w:val="17"/>
        </w:rPr>
        <w:t>women</w:t>
      </w:r>
      <w:r>
        <w:rPr>
          <w:color w:val="353433"/>
          <w:spacing w:val="-6"/>
          <w:w w:val="105"/>
          <w:sz w:val="17"/>
        </w:rPr>
        <w:t xml:space="preserve"> </w:t>
      </w:r>
      <w:r>
        <w:rPr>
          <w:color w:val="353433"/>
          <w:w w:val="105"/>
          <w:sz w:val="17"/>
        </w:rPr>
        <w:t>on</w:t>
      </w:r>
      <w:r>
        <w:rPr>
          <w:color w:val="353433"/>
          <w:spacing w:val="-4"/>
          <w:w w:val="105"/>
          <w:sz w:val="17"/>
        </w:rPr>
        <w:t xml:space="preserve"> </w:t>
      </w:r>
      <w:r>
        <w:rPr>
          <w:color w:val="353433"/>
          <w:w w:val="105"/>
          <w:sz w:val="17"/>
        </w:rPr>
        <w:t>public</w:t>
      </w:r>
      <w:r>
        <w:rPr>
          <w:color w:val="353433"/>
          <w:spacing w:val="-4"/>
          <w:w w:val="105"/>
          <w:sz w:val="17"/>
        </w:rPr>
        <w:t xml:space="preserve"> </w:t>
      </w:r>
      <w:r>
        <w:rPr>
          <w:color w:val="353433"/>
          <w:w w:val="105"/>
          <w:sz w:val="17"/>
        </w:rPr>
        <w:t>sector</w:t>
      </w:r>
      <w:r>
        <w:rPr>
          <w:color w:val="353433"/>
          <w:spacing w:val="-5"/>
          <w:w w:val="105"/>
          <w:sz w:val="17"/>
        </w:rPr>
        <w:t xml:space="preserve"> </w:t>
      </w:r>
      <w:r>
        <w:rPr>
          <w:color w:val="353433"/>
          <w:w w:val="105"/>
          <w:sz w:val="17"/>
        </w:rPr>
        <w:t>boards,</w:t>
      </w:r>
      <w:r>
        <w:rPr>
          <w:color w:val="353433"/>
          <w:spacing w:val="-5"/>
          <w:w w:val="105"/>
          <w:sz w:val="17"/>
        </w:rPr>
        <w:t xml:space="preserve"> </w:t>
      </w:r>
      <w:r>
        <w:rPr>
          <w:color w:val="353433"/>
          <w:w w:val="105"/>
          <w:sz w:val="17"/>
        </w:rPr>
        <w:t>including</w:t>
      </w:r>
      <w:r>
        <w:rPr>
          <w:color w:val="353433"/>
          <w:spacing w:val="-6"/>
          <w:w w:val="105"/>
          <w:sz w:val="17"/>
        </w:rPr>
        <w:t xml:space="preserve"> </w:t>
      </w:r>
      <w:r>
        <w:rPr>
          <w:color w:val="353433"/>
          <w:w w:val="105"/>
          <w:sz w:val="17"/>
        </w:rPr>
        <w:t>in</w:t>
      </w:r>
      <w:r>
        <w:rPr>
          <w:color w:val="353433"/>
          <w:spacing w:val="-4"/>
          <w:w w:val="105"/>
          <w:sz w:val="17"/>
        </w:rPr>
        <w:t xml:space="preserve"> </w:t>
      </w:r>
      <w:r>
        <w:rPr>
          <w:color w:val="353433"/>
          <w:w w:val="105"/>
          <w:sz w:val="17"/>
        </w:rPr>
        <w:t>the DELWP</w:t>
      </w:r>
      <w:r>
        <w:rPr>
          <w:color w:val="353433"/>
          <w:spacing w:val="-11"/>
          <w:w w:val="105"/>
          <w:sz w:val="17"/>
        </w:rPr>
        <w:t xml:space="preserve"> </w:t>
      </w:r>
      <w:r>
        <w:rPr>
          <w:color w:val="353433"/>
          <w:w w:val="105"/>
          <w:sz w:val="17"/>
        </w:rPr>
        <w:t>portfolio.</w:t>
      </w:r>
    </w:p>
    <w:p w:rsidR="00DF7BD0" w:rsidRPr="00DE51E8" w:rsidRDefault="00C70746" w:rsidP="00DE51E8">
      <w:pPr>
        <w:pStyle w:val="ListParagraph"/>
        <w:numPr>
          <w:ilvl w:val="0"/>
          <w:numId w:val="1"/>
        </w:numPr>
        <w:tabs>
          <w:tab w:val="left" w:pos="855"/>
        </w:tabs>
        <w:spacing w:before="154" w:line="252" w:lineRule="auto"/>
        <w:ind w:right="438"/>
        <w:rPr>
          <w:color w:val="353433"/>
          <w:w w:val="105"/>
          <w:sz w:val="17"/>
        </w:rPr>
        <w:sectPr w:rsidR="00DF7BD0" w:rsidRPr="00DE51E8">
          <w:pgSz w:w="11900" w:h="16840"/>
          <w:pgMar w:top="260" w:right="980" w:bottom="280" w:left="960" w:header="0" w:footer="83" w:gutter="0"/>
          <w:cols w:space="720"/>
        </w:sectPr>
      </w:pPr>
      <w:r>
        <w:rPr>
          <w:color w:val="353433"/>
          <w:w w:val="105"/>
          <w:sz w:val="17"/>
        </w:rPr>
        <w:t>DELWP is participating in initiatives to increase the number of board members who identify as Aboriginal. As part</w:t>
      </w:r>
      <w:r>
        <w:rPr>
          <w:color w:val="353433"/>
          <w:spacing w:val="-5"/>
          <w:w w:val="105"/>
          <w:sz w:val="17"/>
        </w:rPr>
        <w:t xml:space="preserve"> </w:t>
      </w:r>
      <w:r>
        <w:rPr>
          <w:color w:val="353433"/>
          <w:w w:val="105"/>
          <w:sz w:val="17"/>
        </w:rPr>
        <w:t>of</w:t>
      </w:r>
      <w:r>
        <w:rPr>
          <w:color w:val="353433"/>
          <w:spacing w:val="-5"/>
          <w:w w:val="105"/>
          <w:sz w:val="17"/>
        </w:rPr>
        <w:t xml:space="preserve"> </w:t>
      </w:r>
      <w:r>
        <w:rPr>
          <w:color w:val="353433"/>
          <w:w w:val="105"/>
          <w:sz w:val="17"/>
        </w:rPr>
        <w:t>this</w:t>
      </w:r>
      <w:r>
        <w:rPr>
          <w:color w:val="353433"/>
          <w:spacing w:val="-6"/>
          <w:w w:val="105"/>
          <w:sz w:val="17"/>
        </w:rPr>
        <w:t xml:space="preserve"> </w:t>
      </w:r>
      <w:r>
        <w:rPr>
          <w:color w:val="353433"/>
          <w:w w:val="105"/>
          <w:sz w:val="17"/>
        </w:rPr>
        <w:t>project</w:t>
      </w:r>
      <w:r>
        <w:rPr>
          <w:color w:val="353433"/>
          <w:spacing w:val="-5"/>
          <w:w w:val="105"/>
          <w:sz w:val="17"/>
        </w:rPr>
        <w:t xml:space="preserve"> </w:t>
      </w:r>
      <w:r>
        <w:rPr>
          <w:color w:val="353433"/>
          <w:w w:val="105"/>
          <w:sz w:val="17"/>
        </w:rPr>
        <w:t>DELWP</w:t>
      </w:r>
      <w:r>
        <w:rPr>
          <w:color w:val="353433"/>
          <w:spacing w:val="-4"/>
          <w:w w:val="105"/>
          <w:sz w:val="17"/>
        </w:rPr>
        <w:t xml:space="preserve"> </w:t>
      </w:r>
      <w:r>
        <w:rPr>
          <w:color w:val="353433"/>
          <w:w w:val="105"/>
          <w:sz w:val="17"/>
        </w:rPr>
        <w:t>has</w:t>
      </w:r>
      <w:r>
        <w:rPr>
          <w:color w:val="353433"/>
          <w:spacing w:val="-4"/>
          <w:w w:val="105"/>
          <w:sz w:val="17"/>
        </w:rPr>
        <w:t xml:space="preserve"> </w:t>
      </w:r>
      <w:r>
        <w:rPr>
          <w:color w:val="353433"/>
          <w:w w:val="105"/>
          <w:sz w:val="17"/>
        </w:rPr>
        <w:t>released</w:t>
      </w:r>
      <w:r>
        <w:rPr>
          <w:color w:val="353433"/>
          <w:spacing w:val="-4"/>
          <w:w w:val="105"/>
          <w:sz w:val="17"/>
        </w:rPr>
        <w:t xml:space="preserve"> </w:t>
      </w:r>
      <w:r>
        <w:rPr>
          <w:color w:val="353433"/>
          <w:w w:val="105"/>
          <w:sz w:val="17"/>
        </w:rPr>
        <w:t>a</w:t>
      </w:r>
      <w:r>
        <w:rPr>
          <w:color w:val="353433"/>
          <w:spacing w:val="-4"/>
          <w:w w:val="105"/>
          <w:sz w:val="17"/>
        </w:rPr>
        <w:t xml:space="preserve"> </w:t>
      </w:r>
      <w:r>
        <w:rPr>
          <w:color w:val="353433"/>
          <w:w w:val="105"/>
          <w:sz w:val="17"/>
        </w:rPr>
        <w:t>new</w:t>
      </w:r>
      <w:r>
        <w:rPr>
          <w:color w:val="0065FF"/>
          <w:spacing w:val="-5"/>
          <w:w w:val="105"/>
          <w:sz w:val="17"/>
        </w:rPr>
        <w:t xml:space="preserve"> </w:t>
      </w:r>
      <w:r>
        <w:rPr>
          <w:color w:val="0065FF"/>
          <w:w w:val="105"/>
          <w:sz w:val="17"/>
          <w:u w:val="single" w:color="0065FF"/>
        </w:rPr>
        <w:t>YouTube</w:t>
      </w:r>
      <w:r>
        <w:rPr>
          <w:color w:val="0065FF"/>
          <w:spacing w:val="-4"/>
          <w:w w:val="105"/>
          <w:sz w:val="17"/>
          <w:u w:val="single" w:color="0065FF"/>
        </w:rPr>
        <w:t xml:space="preserve"> </w:t>
      </w:r>
      <w:r>
        <w:rPr>
          <w:color w:val="0065FF"/>
          <w:w w:val="105"/>
          <w:sz w:val="17"/>
          <w:u w:val="single" w:color="0065FF"/>
        </w:rPr>
        <w:t>video</w:t>
      </w:r>
      <w:r>
        <w:rPr>
          <w:color w:val="0065FF"/>
          <w:spacing w:val="-4"/>
          <w:w w:val="105"/>
          <w:sz w:val="17"/>
        </w:rPr>
        <w:t xml:space="preserve"> </w:t>
      </w:r>
      <w:r>
        <w:rPr>
          <w:color w:val="353433"/>
          <w:w w:val="105"/>
          <w:sz w:val="17"/>
        </w:rPr>
        <w:t>(3½</w:t>
      </w:r>
      <w:r>
        <w:rPr>
          <w:color w:val="353433"/>
          <w:spacing w:val="-3"/>
          <w:w w:val="105"/>
          <w:sz w:val="17"/>
        </w:rPr>
        <w:t xml:space="preserve"> </w:t>
      </w:r>
      <w:r>
        <w:rPr>
          <w:color w:val="353433"/>
          <w:w w:val="105"/>
          <w:sz w:val="17"/>
        </w:rPr>
        <w:t>mins),</w:t>
      </w:r>
      <w:r>
        <w:rPr>
          <w:color w:val="353433"/>
          <w:spacing w:val="-5"/>
          <w:w w:val="105"/>
          <w:sz w:val="17"/>
        </w:rPr>
        <w:t xml:space="preserve"> </w:t>
      </w:r>
      <w:r>
        <w:rPr>
          <w:color w:val="353433"/>
          <w:w w:val="105"/>
          <w:sz w:val="17"/>
        </w:rPr>
        <w:t>in</w:t>
      </w:r>
      <w:r>
        <w:rPr>
          <w:color w:val="353433"/>
          <w:spacing w:val="-4"/>
          <w:w w:val="105"/>
          <w:sz w:val="17"/>
        </w:rPr>
        <w:t xml:space="preserve"> </w:t>
      </w:r>
      <w:r>
        <w:rPr>
          <w:color w:val="353433"/>
          <w:w w:val="105"/>
          <w:sz w:val="17"/>
        </w:rPr>
        <w:t>which</w:t>
      </w:r>
      <w:r>
        <w:rPr>
          <w:color w:val="353433"/>
          <w:spacing w:val="-4"/>
          <w:w w:val="105"/>
          <w:sz w:val="17"/>
        </w:rPr>
        <w:t xml:space="preserve"> </w:t>
      </w:r>
      <w:r>
        <w:rPr>
          <w:color w:val="353433"/>
          <w:w w:val="105"/>
          <w:sz w:val="17"/>
        </w:rPr>
        <w:t>Glenys</w:t>
      </w:r>
      <w:r>
        <w:rPr>
          <w:color w:val="353433"/>
          <w:spacing w:val="-6"/>
          <w:w w:val="105"/>
          <w:sz w:val="17"/>
        </w:rPr>
        <w:t xml:space="preserve"> </w:t>
      </w:r>
      <w:r>
        <w:rPr>
          <w:color w:val="353433"/>
          <w:w w:val="105"/>
          <w:sz w:val="17"/>
        </w:rPr>
        <w:t>Watts</w:t>
      </w:r>
      <w:r>
        <w:rPr>
          <w:color w:val="353433"/>
          <w:spacing w:val="-6"/>
          <w:w w:val="105"/>
          <w:sz w:val="17"/>
        </w:rPr>
        <w:t xml:space="preserve"> </w:t>
      </w:r>
      <w:r>
        <w:rPr>
          <w:color w:val="353433"/>
          <w:w w:val="105"/>
          <w:sz w:val="17"/>
        </w:rPr>
        <w:t>and</w:t>
      </w:r>
      <w:r>
        <w:rPr>
          <w:color w:val="353433"/>
          <w:spacing w:val="-4"/>
          <w:w w:val="105"/>
          <w:sz w:val="17"/>
        </w:rPr>
        <w:t xml:space="preserve"> </w:t>
      </w:r>
      <w:r w:rsidR="00DE51E8">
        <w:rPr>
          <w:color w:val="353433"/>
          <w:w w:val="105"/>
          <w:sz w:val="17"/>
        </w:rPr>
        <w:t xml:space="preserve">Graham </w:t>
      </w:r>
    </w:p>
    <w:p w:rsidR="00DF7BD0" w:rsidRDefault="00C70746" w:rsidP="00DE51E8">
      <w:pPr>
        <w:pStyle w:val="BodyText"/>
        <w:spacing w:before="102" w:line="249" w:lineRule="auto"/>
        <w:ind w:right="308"/>
      </w:pPr>
      <w:r>
        <w:rPr>
          <w:color w:val="353433"/>
          <w:w w:val="105"/>
        </w:rPr>
        <w:lastRenderedPageBreak/>
        <w:t>A</w:t>
      </w:r>
      <w:r>
        <w:rPr>
          <w:color w:val="353433"/>
          <w:w w:val="105"/>
        </w:rPr>
        <w:t xml:space="preserve">tkinson talk about their experiences of being on boards and the challenges and satisfaction of their service, and encourage other Aboriginal people to consider board </w:t>
      </w:r>
      <w:r w:rsidR="006C7BE5">
        <w:rPr>
          <w:color w:val="353433"/>
          <w:w w:val="105"/>
        </w:rPr>
        <w:t>membership.</w:t>
      </w:r>
    </w:p>
    <w:p w:rsidR="00DF7BD0" w:rsidRDefault="00DF7BD0">
      <w:pPr>
        <w:pStyle w:val="BodyText"/>
        <w:spacing w:before="5"/>
        <w:rPr>
          <w:sz w:val="24"/>
        </w:rPr>
      </w:pPr>
    </w:p>
    <w:p w:rsidR="00DF7BD0" w:rsidRDefault="00C70746">
      <w:pPr>
        <w:pStyle w:val="BodyText"/>
        <w:spacing w:before="1"/>
        <w:ind w:left="321"/>
      </w:pPr>
      <w:r>
        <w:rPr>
          <w:color w:val="353433"/>
          <w:w w:val="105"/>
        </w:rPr>
        <w:t>I shall bring you news of further developments during the year.</w:t>
      </w:r>
    </w:p>
    <w:p w:rsidR="00DF7BD0" w:rsidRDefault="00DF7BD0">
      <w:pPr>
        <w:pStyle w:val="BodyText"/>
        <w:spacing w:before="7"/>
        <w:rPr>
          <w:sz w:val="24"/>
        </w:rPr>
      </w:pPr>
    </w:p>
    <w:p w:rsidR="00DF7BD0" w:rsidRDefault="00C70746">
      <w:pPr>
        <w:pStyle w:val="Heading1"/>
      </w:pPr>
      <w:r>
        <w:rPr>
          <w:color w:val="009D97"/>
        </w:rPr>
        <w:t>Other interested readers?</w:t>
      </w:r>
    </w:p>
    <w:p w:rsidR="00DF7BD0" w:rsidRDefault="00C70746">
      <w:pPr>
        <w:pStyle w:val="BodyText"/>
        <w:spacing w:before="200" w:line="223" w:lineRule="auto"/>
        <w:ind w:left="321" w:right="441"/>
      </w:pPr>
      <w:r>
        <w:rPr>
          <w:color w:val="353433"/>
          <w:w w:val="105"/>
        </w:rPr>
        <w:t>If you know someone who may be interested in receiving DELWP governance e</w:t>
      </w:r>
      <w:r>
        <w:rPr>
          <w:rFonts w:ascii="Lucida Sans Unicode"/>
          <w:color w:val="353433"/>
          <w:w w:val="105"/>
        </w:rPr>
        <w:t>-</w:t>
      </w:r>
      <w:r>
        <w:rPr>
          <w:color w:val="353433"/>
          <w:w w:val="105"/>
        </w:rPr>
        <w:t xml:space="preserve">alerts, please forward this email to them. Interested readers can </w:t>
      </w:r>
      <w:r>
        <w:rPr>
          <w:color w:val="0065FF"/>
          <w:w w:val="105"/>
          <w:u w:val="single" w:color="0065FF"/>
        </w:rPr>
        <w:t>subscribe to receive e</w:t>
      </w:r>
      <w:r>
        <w:rPr>
          <w:rFonts w:ascii="Lucida Sans Unicode"/>
          <w:color w:val="0065FF"/>
          <w:w w:val="105"/>
          <w:u w:val="single" w:color="0065FF"/>
        </w:rPr>
        <w:t>-</w:t>
      </w:r>
      <w:r>
        <w:rPr>
          <w:color w:val="0065FF"/>
          <w:w w:val="105"/>
          <w:u w:val="single" w:color="0065FF"/>
        </w:rPr>
        <w:t>alerts</w:t>
      </w:r>
      <w:r>
        <w:rPr>
          <w:color w:val="353433"/>
          <w:w w:val="105"/>
        </w:rPr>
        <w:t>. Board members, executives and staff of DELWP agencies and DELWP governance staff are particularly encouraged to subscribe.</w:t>
      </w:r>
    </w:p>
    <w:p w:rsidR="00DF7BD0" w:rsidRDefault="00DF7BD0">
      <w:pPr>
        <w:pStyle w:val="BodyText"/>
        <w:rPr>
          <w:sz w:val="20"/>
        </w:rPr>
      </w:pPr>
    </w:p>
    <w:p w:rsidR="00DF7BD0" w:rsidRDefault="00DF7BD0">
      <w:pPr>
        <w:pStyle w:val="BodyText"/>
        <w:spacing w:before="9"/>
        <w:rPr>
          <w:sz w:val="21"/>
        </w:rPr>
      </w:pPr>
    </w:p>
    <w:p w:rsidR="00DF7BD0" w:rsidRDefault="00C70746">
      <w:pPr>
        <w:pStyle w:val="BodyText"/>
        <w:spacing w:line="412" w:lineRule="auto"/>
        <w:ind w:left="321" w:right="8502"/>
      </w:pPr>
      <w:r>
        <w:rPr>
          <w:color w:val="353433"/>
        </w:rPr>
        <w:t xml:space="preserve">Regards, </w:t>
      </w:r>
      <w:r>
        <w:rPr>
          <w:color w:val="353433"/>
          <w:w w:val="105"/>
        </w:rPr>
        <w:t>Adam</w:t>
      </w:r>
    </w:p>
    <w:p w:rsidR="00DF7BD0" w:rsidRDefault="00C70746">
      <w:pPr>
        <w:spacing w:line="171" w:lineRule="exact"/>
        <w:ind w:left="321"/>
        <w:rPr>
          <w:b/>
          <w:sz w:val="16"/>
        </w:rPr>
      </w:pPr>
      <w:r>
        <w:rPr>
          <w:b/>
          <w:color w:val="353433"/>
          <w:sz w:val="16"/>
        </w:rPr>
        <w:t>Adam Fennessy | Secretary</w:t>
      </w:r>
    </w:p>
    <w:p w:rsidR="00DF7BD0" w:rsidRDefault="00C70746">
      <w:pPr>
        <w:spacing w:before="106"/>
        <w:ind w:left="321"/>
        <w:rPr>
          <w:b/>
          <w:sz w:val="16"/>
        </w:rPr>
      </w:pPr>
      <w:r>
        <w:rPr>
          <w:b/>
          <w:color w:val="009A81"/>
          <w:sz w:val="16"/>
        </w:rPr>
        <w:t>Department of Environment, Land, Water and Planning</w:t>
      </w:r>
    </w:p>
    <w:p w:rsidR="00DF7BD0" w:rsidRDefault="00DF7BD0">
      <w:pPr>
        <w:pStyle w:val="BodyText"/>
        <w:spacing w:before="3"/>
        <w:rPr>
          <w:b/>
          <w:sz w:val="25"/>
        </w:rPr>
      </w:pPr>
    </w:p>
    <w:p w:rsidR="00DF7BD0" w:rsidRDefault="00C70746">
      <w:pPr>
        <w:ind w:left="321" w:right="6355"/>
        <w:rPr>
          <w:sz w:val="16"/>
        </w:rPr>
      </w:pPr>
      <w:r>
        <w:rPr>
          <w:sz w:val="16"/>
        </w:rPr>
        <w:t>8 Nicho</w:t>
      </w:r>
      <w:r>
        <w:rPr>
          <w:sz w:val="16"/>
        </w:rPr>
        <w:t>lson St, East Melbourne, Victoria 3002 1 Taylor St, Epsom, Victoria 3551</w:t>
      </w:r>
    </w:p>
    <w:p w:rsidR="00DF7BD0" w:rsidRDefault="00C70746">
      <w:pPr>
        <w:ind w:left="321"/>
        <w:rPr>
          <w:sz w:val="16"/>
        </w:rPr>
      </w:pPr>
      <w:r>
        <w:rPr>
          <w:b/>
          <w:sz w:val="16"/>
        </w:rPr>
        <w:t>T</w:t>
      </w:r>
      <w:r>
        <w:rPr>
          <w:sz w:val="16"/>
        </w:rPr>
        <w:t xml:space="preserve">: 03 9637 8765 | </w:t>
      </w:r>
      <w:r>
        <w:rPr>
          <w:b/>
          <w:sz w:val="16"/>
        </w:rPr>
        <w:t>E</w:t>
      </w:r>
      <w:r>
        <w:rPr>
          <w:sz w:val="16"/>
        </w:rPr>
        <w:t xml:space="preserve">: </w:t>
      </w:r>
      <w:hyperlink r:id="rId13">
        <w:r>
          <w:rPr>
            <w:sz w:val="16"/>
          </w:rPr>
          <w:t>adam.fennessy@delwp.vic.gov.au</w:t>
        </w:r>
      </w:hyperlink>
    </w:p>
    <w:p w:rsidR="00DF7BD0" w:rsidRDefault="00C70746">
      <w:pPr>
        <w:pStyle w:val="BodyText"/>
        <w:spacing w:before="5"/>
        <w:rPr>
          <w:sz w:val="15"/>
        </w:rPr>
      </w:pPr>
      <w:r>
        <w:pict>
          <v:group id="_x0000_s1039" style="position:absolute;margin-left:64.45pt;margin-top:10.85pt;width:331pt;height:33.3pt;z-index:251655168;mso-wrap-distance-left:0;mso-wrap-distance-right:0;mso-position-horizontal-relative:page" coordorigin="1289,217" coordsize="6620,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288;top:217;width:5998;height:624">
              <v:imagedata r:id="rId14" o:title=""/>
            </v:shape>
            <v:shape id="_x0000_s1042" type="#_x0000_t75" style="position:absolute;left:7396;top:390;width:456;height:452">
              <v:imagedata r:id="rId15" o:title=""/>
            </v:shape>
            <v:line id="_x0000_s1041" style="position:absolute" from="7289,875" to="7349,875" strokecolor="#0065ff" strokeweight=".72pt"/>
            <v:line id="_x0000_s1040" style="position:absolute" from="7853,870" to="7901,870" strokecolor="#0065ff" strokeweight=".72pt"/>
            <w10:wrap type="topAndBottom" anchorx="page"/>
          </v:group>
        </w:pict>
      </w:r>
      <w:r>
        <w:pict>
          <v:group id="_x0000_s1036" style="position:absolute;margin-left:399.95pt;margin-top:19.5pt;width:25.6pt;height:24.4pt;z-index:251656192;mso-wrap-distance-left:0;mso-wrap-distance-right:0;mso-position-horizontal-relative:page" coordorigin="7999,390" coordsize="512,488">
            <v:shape id="_x0000_s1038" type="#_x0000_t75" style="position:absolute;left:7999;top:390;width:454;height:452">
              <v:imagedata r:id="rId16" o:title=""/>
            </v:shape>
            <v:line id="_x0000_s1037" style="position:absolute" from="8453,870" to="8503,870" strokecolor="#0065ff" strokeweight=".72pt"/>
            <w10:wrap type="topAndBottom" anchorx="page"/>
          </v:group>
        </w:pict>
      </w:r>
      <w:r>
        <w:pict>
          <v:group id="_x0000_s1033" style="position:absolute;margin-left:430.45pt;margin-top:19.5pt;width:25.25pt;height:24.4pt;z-index:251657216;mso-wrap-distance-left:0;mso-wrap-distance-right:0;mso-position-horizontal-relative:page" coordorigin="8609,390" coordsize="505,488">
            <v:shape id="_x0000_s1035" type="#_x0000_t75" style="position:absolute;left:8608;top:390;width:447;height:452">
              <v:imagedata r:id="rId17" o:title=""/>
            </v:shape>
            <v:line id="_x0000_s1034" style="position:absolute" from="9055,870" to="9106,870" strokecolor="#0065ff" strokeweight=".72pt"/>
            <w10:wrap type="topAndBottom" anchorx="page"/>
          </v:group>
        </w:pict>
      </w:r>
      <w:r>
        <w:pict>
          <v:group id="_x0000_s1030" style="position:absolute;margin-left:460.45pt;margin-top:19.5pt;width:25.35pt;height:24.4pt;z-index:251658240;mso-wrap-distance-left:0;mso-wrap-distance-right:0;mso-position-horizontal-relative:page" coordorigin="9209,390" coordsize="507,488">
            <v:shape id="_x0000_s1032" type="#_x0000_t75" style="position:absolute;left:9208;top:390;width:449;height:452">
              <v:imagedata r:id="rId18" o:title=""/>
            </v:shape>
            <v:line id="_x0000_s1031" style="position:absolute" from="9658,870" to="9708,870" strokecolor="#0065ff" strokeweight=".72pt"/>
            <w10:wrap type="topAndBottom" anchorx="page"/>
          </v:group>
        </w:pict>
      </w:r>
      <w:r>
        <w:pict>
          <v:group id="_x0000_s1027" style="position:absolute;margin-left:490.45pt;margin-top:19.5pt;width:25.5pt;height:24.4pt;z-index:251659264;mso-wrap-distance-left:0;mso-wrap-distance-right:0;mso-position-horizontal-relative:page" coordorigin="9809,390" coordsize="510,488">
            <v:shape id="_x0000_s1029" type="#_x0000_t75" style="position:absolute;left:9808;top:390;width:452;height:452">
              <v:imagedata r:id="rId19" o:title=""/>
            </v:shape>
            <v:line id="_x0000_s1028" style="position:absolute" from="10260,870" to="10310,870" strokecolor="#0065ff" strokeweight=".72pt"/>
            <w10:wrap type="topAndBottom" anchorx="page"/>
          </v:group>
        </w:pict>
      </w:r>
    </w:p>
    <w:p w:rsidR="00DF7BD0" w:rsidRDefault="00DF7BD0">
      <w:pPr>
        <w:pStyle w:val="BodyText"/>
        <w:rPr>
          <w:sz w:val="20"/>
        </w:rPr>
      </w:pPr>
    </w:p>
    <w:p w:rsidR="00DF7BD0" w:rsidRDefault="00DF7BD0">
      <w:pPr>
        <w:pStyle w:val="BodyText"/>
        <w:spacing w:before="11"/>
        <w:rPr>
          <w:sz w:val="18"/>
        </w:rPr>
      </w:pPr>
    </w:p>
    <w:p w:rsidR="00DF7BD0" w:rsidRDefault="00C70746">
      <w:pPr>
        <w:ind w:left="321"/>
        <w:rPr>
          <w:b/>
          <w:sz w:val="16"/>
        </w:rPr>
      </w:pPr>
      <w:r>
        <w:rPr>
          <w:b/>
          <w:color w:val="009D97"/>
          <w:sz w:val="16"/>
        </w:rPr>
        <w:t>Subscribe to DELWP governance e</w:t>
      </w:r>
      <w:r>
        <w:rPr>
          <w:rFonts w:ascii="Lucida Sans Unicode"/>
          <w:color w:val="009D97"/>
          <w:sz w:val="16"/>
        </w:rPr>
        <w:t>-</w:t>
      </w:r>
      <w:r>
        <w:rPr>
          <w:b/>
          <w:color w:val="009D97"/>
          <w:sz w:val="16"/>
        </w:rPr>
        <w:t>alerts</w:t>
      </w:r>
    </w:p>
    <w:p w:rsidR="00DF7BD0" w:rsidRDefault="00C70746">
      <w:pPr>
        <w:spacing w:before="44"/>
        <w:ind w:left="321"/>
        <w:rPr>
          <w:sz w:val="14"/>
        </w:rPr>
      </w:pPr>
      <w:r>
        <w:rPr>
          <w:color w:val="0065FF"/>
          <w:sz w:val="14"/>
          <w:u w:val="single" w:color="0065FF"/>
        </w:rPr>
        <w:t>Subscribe</w:t>
      </w:r>
      <w:r>
        <w:rPr>
          <w:color w:val="0065FF"/>
          <w:sz w:val="14"/>
        </w:rPr>
        <w:t xml:space="preserve"> </w:t>
      </w:r>
      <w:r>
        <w:rPr>
          <w:color w:val="353433"/>
          <w:sz w:val="14"/>
        </w:rPr>
        <w:t>to DELWP governance e</w:t>
      </w:r>
      <w:r>
        <w:rPr>
          <w:rFonts w:ascii="Lucida Sans Unicode"/>
          <w:color w:val="353433"/>
          <w:sz w:val="14"/>
        </w:rPr>
        <w:t>-</w:t>
      </w:r>
      <w:r>
        <w:rPr>
          <w:color w:val="353433"/>
          <w:sz w:val="14"/>
        </w:rPr>
        <w:t xml:space="preserve">alerts (approximately four per year).  For </w:t>
      </w:r>
      <w:r>
        <w:rPr>
          <w:b/>
          <w:color w:val="353433"/>
          <w:sz w:val="14"/>
        </w:rPr>
        <w:t>previous e</w:t>
      </w:r>
      <w:r>
        <w:rPr>
          <w:color w:val="353433"/>
          <w:sz w:val="14"/>
        </w:rPr>
        <w:t>-</w:t>
      </w:r>
      <w:r>
        <w:rPr>
          <w:b/>
          <w:color w:val="353433"/>
          <w:sz w:val="14"/>
        </w:rPr>
        <w:t xml:space="preserve">alerts </w:t>
      </w:r>
      <w:r>
        <w:rPr>
          <w:color w:val="353433"/>
          <w:sz w:val="14"/>
        </w:rPr>
        <w:t xml:space="preserve">see the </w:t>
      </w:r>
      <w:r>
        <w:rPr>
          <w:color w:val="0065FF"/>
          <w:sz w:val="14"/>
          <w:u w:val="single" w:color="0065FF"/>
        </w:rPr>
        <w:t>e</w:t>
      </w:r>
      <w:r>
        <w:rPr>
          <w:rFonts w:ascii="Lucida Sans Unicode"/>
          <w:color w:val="0065FF"/>
          <w:sz w:val="14"/>
          <w:u w:val="single" w:color="0065FF"/>
        </w:rPr>
        <w:t>-</w:t>
      </w:r>
      <w:r>
        <w:rPr>
          <w:color w:val="0065FF"/>
          <w:sz w:val="14"/>
          <w:u w:val="single" w:color="0065FF"/>
        </w:rPr>
        <w:t>alert support module</w:t>
      </w:r>
      <w:r>
        <w:rPr>
          <w:color w:val="0065FF"/>
          <w:sz w:val="14"/>
        </w:rPr>
        <w:t xml:space="preserve"> </w:t>
      </w:r>
      <w:r>
        <w:rPr>
          <w:color w:val="353433"/>
          <w:sz w:val="14"/>
        </w:rPr>
        <w:t>on On Board.</w:t>
      </w:r>
    </w:p>
    <w:p w:rsidR="00DF7BD0" w:rsidRDefault="00C70746">
      <w:pPr>
        <w:spacing w:before="157"/>
        <w:ind w:left="321"/>
        <w:rPr>
          <w:b/>
          <w:sz w:val="16"/>
        </w:rPr>
      </w:pPr>
      <w:r>
        <w:rPr>
          <w:b/>
          <w:color w:val="009D97"/>
          <w:sz w:val="16"/>
        </w:rPr>
        <w:t>Other subscriptions you may like</w:t>
      </w:r>
    </w:p>
    <w:p w:rsidR="00DF7BD0" w:rsidRDefault="00C70746">
      <w:pPr>
        <w:spacing w:before="106" w:line="273" w:lineRule="auto"/>
        <w:ind w:left="321" w:right="202"/>
        <w:rPr>
          <w:sz w:val="14"/>
        </w:rPr>
      </w:pPr>
      <w:r>
        <w:rPr>
          <w:color w:val="353433"/>
          <w:sz w:val="14"/>
        </w:rPr>
        <w:t xml:space="preserve">You may be interested in also subscribing to: Victorian Public Sector Commission’s </w:t>
      </w:r>
      <w:r>
        <w:rPr>
          <w:color w:val="0065FF"/>
          <w:sz w:val="14"/>
          <w:u w:val="single" w:color="0065FF"/>
        </w:rPr>
        <w:t>e-news</w:t>
      </w:r>
      <w:r>
        <w:rPr>
          <w:color w:val="353433"/>
          <w:sz w:val="14"/>
        </w:rPr>
        <w:t xml:space="preserve">; Victorian Ombudsman’s </w:t>
      </w:r>
      <w:r>
        <w:rPr>
          <w:color w:val="0065FF"/>
          <w:sz w:val="14"/>
          <w:u w:val="single" w:color="0065FF"/>
        </w:rPr>
        <w:t>media alerts</w:t>
      </w:r>
      <w:r>
        <w:rPr>
          <w:color w:val="353433"/>
          <w:sz w:val="14"/>
        </w:rPr>
        <w:t xml:space="preserve">; Victorian Auditor- General’s Office </w:t>
      </w:r>
      <w:r>
        <w:rPr>
          <w:color w:val="0065FF"/>
          <w:sz w:val="14"/>
          <w:u w:val="single" w:color="0065FF"/>
        </w:rPr>
        <w:t>news service</w:t>
      </w:r>
      <w:r>
        <w:rPr>
          <w:color w:val="353433"/>
          <w:sz w:val="14"/>
        </w:rPr>
        <w:t xml:space="preserve">; Independent Broad-based Anti-corruption Commission’s </w:t>
      </w:r>
      <w:r>
        <w:rPr>
          <w:color w:val="0065FF"/>
          <w:sz w:val="14"/>
        </w:rPr>
        <w:t>I</w:t>
      </w:r>
      <w:r>
        <w:rPr>
          <w:color w:val="0065FF"/>
          <w:sz w:val="14"/>
          <w:u w:val="single" w:color="0065FF"/>
        </w:rPr>
        <w:t>nsights e</w:t>
      </w:r>
      <w:r>
        <w:rPr>
          <w:rFonts w:ascii="Lucida Sans Unicode" w:hAnsi="Lucida Sans Unicode"/>
          <w:color w:val="0065FF"/>
          <w:sz w:val="14"/>
          <w:u w:val="single" w:color="0065FF"/>
        </w:rPr>
        <w:t>-</w:t>
      </w:r>
      <w:r>
        <w:rPr>
          <w:color w:val="0065FF"/>
          <w:sz w:val="14"/>
          <w:u w:val="single" w:color="0065FF"/>
        </w:rPr>
        <w:t>news</w:t>
      </w:r>
      <w:r>
        <w:rPr>
          <w:sz w:val="14"/>
          <w:u w:val="single" w:color="0065FF"/>
        </w:rPr>
        <w:t>;</w:t>
      </w:r>
      <w:r>
        <w:rPr>
          <w:sz w:val="14"/>
        </w:rPr>
        <w:t xml:space="preserve"> </w:t>
      </w:r>
      <w:r>
        <w:rPr>
          <w:color w:val="353433"/>
          <w:sz w:val="14"/>
        </w:rPr>
        <w:t xml:space="preserve">Department of Treasury and Finance </w:t>
      </w:r>
      <w:r>
        <w:rPr>
          <w:color w:val="0065FF"/>
          <w:sz w:val="14"/>
          <w:u w:val="single" w:color="0065FF"/>
        </w:rPr>
        <w:t>Accounting policy update</w:t>
      </w:r>
      <w:r>
        <w:rPr>
          <w:color w:val="0065FF"/>
          <w:sz w:val="14"/>
        </w:rPr>
        <w:t xml:space="preserve"> </w:t>
      </w:r>
      <w:r>
        <w:rPr>
          <w:color w:val="353433"/>
          <w:sz w:val="14"/>
        </w:rPr>
        <w:t>newsletters.</w:t>
      </w:r>
    </w:p>
    <w:p w:rsidR="00DF7BD0" w:rsidRDefault="00DF7BD0">
      <w:pPr>
        <w:pStyle w:val="BodyText"/>
        <w:spacing w:before="7"/>
        <w:rPr>
          <w:sz w:val="14"/>
        </w:rPr>
      </w:pPr>
    </w:p>
    <w:p w:rsidR="00DF7BD0" w:rsidRDefault="00C70746">
      <w:pPr>
        <w:ind w:left="321"/>
        <w:rPr>
          <w:b/>
          <w:sz w:val="16"/>
        </w:rPr>
      </w:pPr>
      <w:r>
        <w:rPr>
          <w:b/>
          <w:color w:val="009D97"/>
          <w:sz w:val="16"/>
        </w:rPr>
        <w:t>Disclaimer</w:t>
      </w:r>
    </w:p>
    <w:p w:rsidR="00DF7BD0" w:rsidRDefault="00C70746">
      <w:pPr>
        <w:spacing w:before="106" w:line="319" w:lineRule="auto"/>
        <w:ind w:left="321" w:right="441"/>
        <w:rPr>
          <w:sz w:val="14"/>
        </w:rPr>
      </w:pPr>
      <w:r>
        <w:rPr>
          <w:color w:val="353433"/>
          <w:sz w:val="14"/>
        </w:rPr>
        <w:t>DELWP governa</w:t>
      </w:r>
      <w:r>
        <w:rPr>
          <w:color w:val="353433"/>
          <w:sz w:val="14"/>
        </w:rPr>
        <w:t>nce e-alerts and related guidance and links may be of assistance to you but the State of Victoria and its employees do not guarantee that the information is without flaw of any kind or appropriate for your particular purposes and therefore disclaim all lia</w:t>
      </w:r>
      <w:r>
        <w:rPr>
          <w:color w:val="353433"/>
          <w:sz w:val="14"/>
        </w:rPr>
        <w:t xml:space="preserve">bility for any error, loss or other consequence which may arise from you relying </w:t>
      </w:r>
      <w:r w:rsidR="006C7BE5">
        <w:rPr>
          <w:color w:val="353433"/>
          <w:sz w:val="14"/>
        </w:rPr>
        <w:t>on it</w:t>
      </w:r>
      <w:r>
        <w:rPr>
          <w:color w:val="353433"/>
          <w:sz w:val="14"/>
        </w:rPr>
        <w:t>.</w:t>
      </w:r>
    </w:p>
    <w:p w:rsidR="00DF7BD0" w:rsidRDefault="00DF7BD0">
      <w:pPr>
        <w:pStyle w:val="BodyText"/>
        <w:rPr>
          <w:sz w:val="20"/>
        </w:rPr>
      </w:pPr>
    </w:p>
    <w:p w:rsidR="00DF7BD0" w:rsidRDefault="00DF7BD0">
      <w:pPr>
        <w:pStyle w:val="BodyText"/>
        <w:rPr>
          <w:sz w:val="20"/>
        </w:rPr>
      </w:pPr>
    </w:p>
    <w:p w:rsidR="00DF7BD0" w:rsidRDefault="00DF7BD0">
      <w:pPr>
        <w:pStyle w:val="BodyText"/>
        <w:rPr>
          <w:sz w:val="20"/>
        </w:rPr>
      </w:pPr>
    </w:p>
    <w:p w:rsidR="00DF7BD0" w:rsidRDefault="00DF7BD0">
      <w:pPr>
        <w:pStyle w:val="BodyText"/>
        <w:rPr>
          <w:sz w:val="20"/>
        </w:rPr>
      </w:pPr>
    </w:p>
    <w:p w:rsidR="00DF7BD0" w:rsidRDefault="00DF7BD0">
      <w:pPr>
        <w:pStyle w:val="BodyText"/>
        <w:rPr>
          <w:sz w:val="20"/>
        </w:rPr>
      </w:pPr>
    </w:p>
    <w:p w:rsidR="00DF7BD0" w:rsidRDefault="00DF7BD0">
      <w:pPr>
        <w:pStyle w:val="BodyText"/>
        <w:rPr>
          <w:sz w:val="20"/>
        </w:rPr>
      </w:pPr>
    </w:p>
    <w:p w:rsidR="00DF7BD0" w:rsidRDefault="00DF7BD0">
      <w:pPr>
        <w:pStyle w:val="BodyText"/>
        <w:rPr>
          <w:sz w:val="20"/>
        </w:rPr>
      </w:pPr>
    </w:p>
    <w:p w:rsidR="00DF7BD0" w:rsidRDefault="00DF7BD0">
      <w:pPr>
        <w:pStyle w:val="BodyText"/>
        <w:rPr>
          <w:sz w:val="20"/>
        </w:rPr>
      </w:pPr>
    </w:p>
    <w:p w:rsidR="00DF7BD0" w:rsidRDefault="00DF7BD0">
      <w:pPr>
        <w:pStyle w:val="BodyText"/>
        <w:rPr>
          <w:sz w:val="20"/>
        </w:rPr>
      </w:pPr>
    </w:p>
    <w:p w:rsidR="00DF7BD0" w:rsidRDefault="00DF7BD0">
      <w:pPr>
        <w:pStyle w:val="BodyText"/>
        <w:rPr>
          <w:sz w:val="20"/>
        </w:rPr>
      </w:pPr>
    </w:p>
    <w:p w:rsidR="00DF7BD0" w:rsidRDefault="00C70746">
      <w:pPr>
        <w:pStyle w:val="BodyText"/>
        <w:spacing w:before="5"/>
        <w:rPr>
          <w:sz w:val="14"/>
        </w:rPr>
      </w:pPr>
      <w:r>
        <w:pict>
          <v:line id="_x0000_s1026" style="position:absolute;z-index:251660288;mso-wrap-distance-left:0;mso-wrap-distance-right:0;mso-position-horizontal-relative:page" from="59.15pt,10.65pt" to="535.45pt,10.65pt" strokecolor="#e5e5e5" strokeweight=".72pt">
            <w10:wrap type="topAndBottom" anchorx="page"/>
          </v:line>
        </w:pict>
      </w:r>
    </w:p>
    <w:p w:rsidR="00DF7BD0" w:rsidRDefault="00DF7BD0">
      <w:pPr>
        <w:pStyle w:val="BodyText"/>
        <w:spacing w:before="1"/>
        <w:rPr>
          <w:sz w:val="22"/>
        </w:rPr>
      </w:pPr>
    </w:p>
    <w:p w:rsidR="00DF7BD0" w:rsidRDefault="00C70746">
      <w:pPr>
        <w:spacing w:before="52"/>
        <w:ind w:left="1377" w:right="1367"/>
        <w:jc w:val="center"/>
        <w:rPr>
          <w:sz w:val="14"/>
        </w:rPr>
      </w:pPr>
      <w:r>
        <w:rPr>
          <w:i/>
          <w:color w:val="3F3F3F"/>
          <w:w w:val="105"/>
          <w:sz w:val="14"/>
          <w:u w:val="single" w:color="3F3F3F"/>
        </w:rPr>
        <w:t>why did I get this?</w:t>
      </w:r>
      <w:r>
        <w:rPr>
          <w:i/>
          <w:color w:val="3F3F3F"/>
          <w:w w:val="105"/>
          <w:sz w:val="14"/>
        </w:rPr>
        <w:t xml:space="preserve">   </w:t>
      </w:r>
      <w:r>
        <w:rPr>
          <w:color w:val="3F3F3F"/>
          <w:w w:val="105"/>
          <w:sz w:val="14"/>
          <w:u w:val="single" w:color="3F3F3F"/>
        </w:rPr>
        <w:t>unsubscribe from this list</w:t>
      </w:r>
      <w:r>
        <w:rPr>
          <w:color w:val="3F3F3F"/>
          <w:w w:val="105"/>
          <w:sz w:val="14"/>
        </w:rPr>
        <w:t xml:space="preserve">   </w:t>
      </w:r>
      <w:r>
        <w:rPr>
          <w:color w:val="3F3F3F"/>
          <w:w w:val="105"/>
          <w:sz w:val="14"/>
          <w:u w:val="single" w:color="3F3F3F"/>
        </w:rPr>
        <w:t>update subscription  preferences</w:t>
      </w:r>
    </w:p>
    <w:p w:rsidR="00DF7BD0" w:rsidRDefault="00C70746">
      <w:pPr>
        <w:spacing w:before="52"/>
        <w:ind w:left="1378" w:right="1367"/>
        <w:jc w:val="center"/>
        <w:rPr>
          <w:sz w:val="14"/>
        </w:rPr>
      </w:pPr>
      <w:r>
        <w:rPr>
          <w:color w:val="5F5F5F"/>
          <w:w w:val="105"/>
          <w:sz w:val="14"/>
        </w:rPr>
        <w:t>Department of Environment, Land, Water and Planning · 8 Nicholson St · East Melbourne, Vic 3002 · Australia</w:t>
      </w:r>
    </w:p>
    <w:sectPr w:rsidR="00DF7BD0" w:rsidSect="00C52F41">
      <w:pgSz w:w="11900" w:h="16840"/>
      <w:pgMar w:top="1134" w:right="981" w:bottom="1134" w:left="958" w:header="0" w:footer="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0746">
      <w:r>
        <w:separator/>
      </w:r>
    </w:p>
  </w:endnote>
  <w:endnote w:type="continuationSeparator" w:id="0">
    <w:p w:rsidR="00000000" w:rsidRDefault="00C7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D0" w:rsidRDefault="00C70746">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3pt;margin-top:826.85pt;width:394.8pt;height:15.3pt;z-index:-6664;mso-position-horizontal-relative:page;mso-position-vertical-relative:page" filled="f" stroked="f">
          <v:textbox style="mso-next-textbox:#_x0000_s2050" inset="0,0,0,0">
            <w:txbxContent>
              <w:p w:rsidR="00DF7BD0" w:rsidRDefault="00DF7BD0">
                <w:pPr>
                  <w:spacing w:before="10"/>
                  <w:ind w:left="20"/>
                  <w:rPr>
                    <w:rFonts w:ascii="Times New Roman"/>
                    <w:sz w:val="24"/>
                  </w:rPr>
                </w:pPr>
              </w:p>
            </w:txbxContent>
          </v:textbox>
          <w10:wrap anchorx="page" anchory="page"/>
        </v:shape>
      </w:pict>
    </w:r>
    <w:r>
      <w:pict>
        <v:shape id="_x0000_s2049" type="#_x0000_t202" style="position:absolute;margin-left:485pt;margin-top:826.85pt;width:56.6pt;height:15.3pt;z-index:-6640;mso-position-horizontal-relative:page;mso-position-vertical-relative:page" filled="f" stroked="f">
          <v:textbox style="mso-next-textbox:#_x0000_s2049" inset="0,0,0,0">
            <w:txbxContent>
              <w:p w:rsidR="00DF7BD0" w:rsidRDefault="00DF7BD0">
                <w:pPr>
                  <w:spacing w:before="10"/>
                  <w:ind w:left="20"/>
                  <w:rPr>
                    <w:rFonts w:ascii="Times New Roman"/>
                    <w:sz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0746">
      <w:r>
        <w:separator/>
      </w:r>
    </w:p>
  </w:footnote>
  <w:footnote w:type="continuationSeparator" w:id="0">
    <w:p w:rsidR="00000000" w:rsidRDefault="00C70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D0" w:rsidRDefault="00C70746">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3pt;margin-top:-1pt;width:24.65pt;height:15.3pt;z-index:-6712;mso-position-horizontal-relative:page;mso-position-vertical-relative:page" filled="f" stroked="f">
          <v:textbox style="mso-next-textbox:#_x0000_s2052" inset="0,0,0,0">
            <w:txbxContent>
              <w:p w:rsidR="00DF7BD0" w:rsidRDefault="00DF7BD0">
                <w:pPr>
                  <w:spacing w:before="10"/>
                  <w:ind w:left="20"/>
                  <w:rPr>
                    <w:rFonts w:ascii="Times New Roman"/>
                    <w:sz w:val="24"/>
                  </w:rPr>
                </w:pPr>
              </w:p>
            </w:txbxContent>
          </v:textbox>
          <w10:wrap anchorx="page" anchory="page"/>
        </v:shape>
      </w:pict>
    </w:r>
    <w:r>
      <w:pict>
        <v:shape id="_x0000_s2051" type="#_x0000_t202" style="position:absolute;margin-left:485.35pt;margin-top:-1pt;width:56.25pt;height:15.3pt;z-index:-6688;mso-position-horizontal-relative:page;mso-position-vertical-relative:page" filled="f" stroked="f">
          <v:textbox style="mso-next-textbox:#_x0000_s2051" inset="0,0,0,0">
            <w:txbxContent>
              <w:p w:rsidR="00DF7BD0" w:rsidRDefault="00DF7BD0">
                <w:pPr>
                  <w:spacing w:before="10"/>
                  <w:ind w:left="20"/>
                  <w:rPr>
                    <w:rFonts w:ascii="Times New Roman"/>
                    <w:sz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B7125"/>
    <w:multiLevelType w:val="hybridMultilevel"/>
    <w:tmpl w:val="D644B140"/>
    <w:lvl w:ilvl="0" w:tplc="673278C4">
      <w:numFmt w:val="bullet"/>
      <w:lvlText w:val="•"/>
      <w:lvlJc w:val="left"/>
      <w:pPr>
        <w:ind w:left="854" w:hanging="180"/>
      </w:pPr>
      <w:rPr>
        <w:rFonts w:ascii="Times New Roman" w:eastAsia="Times New Roman" w:hAnsi="Times New Roman" w:cs="Times New Roman" w:hint="default"/>
        <w:w w:val="101"/>
        <w:sz w:val="21"/>
        <w:szCs w:val="21"/>
      </w:rPr>
    </w:lvl>
    <w:lvl w:ilvl="1" w:tplc="63BCA6F4">
      <w:numFmt w:val="bullet"/>
      <w:lvlText w:val="•"/>
      <w:lvlJc w:val="left"/>
      <w:pPr>
        <w:ind w:left="1770" w:hanging="180"/>
      </w:pPr>
      <w:rPr>
        <w:rFonts w:hint="default"/>
      </w:rPr>
    </w:lvl>
    <w:lvl w:ilvl="2" w:tplc="9028E4FC">
      <w:numFmt w:val="bullet"/>
      <w:lvlText w:val="•"/>
      <w:lvlJc w:val="left"/>
      <w:pPr>
        <w:ind w:left="2680" w:hanging="180"/>
      </w:pPr>
      <w:rPr>
        <w:rFonts w:hint="default"/>
      </w:rPr>
    </w:lvl>
    <w:lvl w:ilvl="3" w:tplc="38D81C9C">
      <w:numFmt w:val="bullet"/>
      <w:lvlText w:val="•"/>
      <w:lvlJc w:val="left"/>
      <w:pPr>
        <w:ind w:left="3590" w:hanging="180"/>
      </w:pPr>
      <w:rPr>
        <w:rFonts w:hint="default"/>
      </w:rPr>
    </w:lvl>
    <w:lvl w:ilvl="4" w:tplc="E182E368">
      <w:numFmt w:val="bullet"/>
      <w:lvlText w:val="•"/>
      <w:lvlJc w:val="left"/>
      <w:pPr>
        <w:ind w:left="4500" w:hanging="180"/>
      </w:pPr>
      <w:rPr>
        <w:rFonts w:hint="default"/>
      </w:rPr>
    </w:lvl>
    <w:lvl w:ilvl="5" w:tplc="A5BA5CE2">
      <w:numFmt w:val="bullet"/>
      <w:lvlText w:val="•"/>
      <w:lvlJc w:val="left"/>
      <w:pPr>
        <w:ind w:left="5410" w:hanging="180"/>
      </w:pPr>
      <w:rPr>
        <w:rFonts w:hint="default"/>
      </w:rPr>
    </w:lvl>
    <w:lvl w:ilvl="6" w:tplc="9D6E0F38">
      <w:numFmt w:val="bullet"/>
      <w:lvlText w:val="•"/>
      <w:lvlJc w:val="left"/>
      <w:pPr>
        <w:ind w:left="6320" w:hanging="180"/>
      </w:pPr>
      <w:rPr>
        <w:rFonts w:hint="default"/>
      </w:rPr>
    </w:lvl>
    <w:lvl w:ilvl="7" w:tplc="5232C2E6">
      <w:numFmt w:val="bullet"/>
      <w:lvlText w:val="•"/>
      <w:lvlJc w:val="left"/>
      <w:pPr>
        <w:ind w:left="7230" w:hanging="180"/>
      </w:pPr>
      <w:rPr>
        <w:rFonts w:hint="default"/>
      </w:rPr>
    </w:lvl>
    <w:lvl w:ilvl="8" w:tplc="829286C0">
      <w:numFmt w:val="bullet"/>
      <w:lvlText w:val="•"/>
      <w:lvlJc w:val="left"/>
      <w:pPr>
        <w:ind w:left="81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F7BD0"/>
    <w:rsid w:val="003C1A75"/>
    <w:rsid w:val="006C7BE5"/>
    <w:rsid w:val="00BE53CE"/>
    <w:rsid w:val="00C52F41"/>
    <w:rsid w:val="00C70746"/>
    <w:rsid w:val="00DE51E8"/>
    <w:rsid w:val="00DF7B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537EF82"/>
  <w15:docId w15:val="{BF50DB98-CA63-4D00-8580-5A500C55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21"/>
      <w:outlineLvl w:val="0"/>
    </w:pPr>
    <w:rPr>
      <w:b/>
      <w:bCs/>
      <w:sz w:val="33"/>
      <w:szCs w:val="33"/>
    </w:rPr>
  </w:style>
  <w:style w:type="paragraph" w:styleId="Heading2">
    <w:name w:val="heading 2"/>
    <w:basedOn w:val="Normal"/>
    <w:uiPriority w:val="1"/>
    <w:qFormat/>
    <w:pPr>
      <w:spacing w:before="132"/>
      <w:ind w:left="321"/>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854"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53CE"/>
    <w:pPr>
      <w:tabs>
        <w:tab w:val="center" w:pos="4513"/>
        <w:tab w:val="right" w:pos="9026"/>
      </w:tabs>
    </w:pPr>
  </w:style>
  <w:style w:type="character" w:customStyle="1" w:styleId="HeaderChar">
    <w:name w:val="Header Char"/>
    <w:basedOn w:val="DefaultParagraphFont"/>
    <w:link w:val="Header"/>
    <w:uiPriority w:val="99"/>
    <w:rsid w:val="00BE53CE"/>
    <w:rPr>
      <w:rFonts w:ascii="Arial" w:eastAsia="Arial" w:hAnsi="Arial" w:cs="Arial"/>
    </w:rPr>
  </w:style>
  <w:style w:type="paragraph" w:styleId="Footer">
    <w:name w:val="footer"/>
    <w:basedOn w:val="Normal"/>
    <w:link w:val="FooterChar"/>
    <w:uiPriority w:val="99"/>
    <w:unhideWhenUsed/>
    <w:rsid w:val="00BE53CE"/>
    <w:pPr>
      <w:tabs>
        <w:tab w:val="center" w:pos="4513"/>
        <w:tab w:val="right" w:pos="9026"/>
      </w:tabs>
    </w:pPr>
  </w:style>
  <w:style w:type="character" w:customStyle="1" w:styleId="FooterChar">
    <w:name w:val="Footer Char"/>
    <w:basedOn w:val="DefaultParagraphFont"/>
    <w:link w:val="Footer"/>
    <w:uiPriority w:val="99"/>
    <w:rsid w:val="00BE53C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elwp.vic.gov.au/onboard)" TargetMode="External"/><Relationship Id="rId13" Type="http://schemas.openxmlformats.org/officeDocument/2006/relationships/hyperlink" Target="mailto:adam.fennessy@delwp.vic.gov.au"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pdp.vic.gov.au/menu-data-security/victorian-protective-data-security-framework/vpdsf"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ibac.vic.gov.au/notifications/information-for-principa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http://mailchi.mp/delwp/delwp-governance-e-alert-no4-april-2017</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http://mailchi.mp/delwp/delwp-governance-e-alert-no4-april-2017</dc:title>
  <dc:creator>de01</dc:creator>
  <cp:lastModifiedBy>Jen Bright (DELWP)</cp:lastModifiedBy>
  <cp:revision>2</cp:revision>
  <dcterms:created xsi:type="dcterms:W3CDTF">2017-10-12T01:48:00Z</dcterms:created>
  <dcterms:modified xsi:type="dcterms:W3CDTF">2017-10-12T01:48:00Z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Creator">
    <vt:lpwstr>PDFCreator 2.4.1.13</vt:lpwstr>
  </property>
  <property fmtid="{D5CDD505-2E9C-101B-9397-08002B2CF9AE}" pid="4" name="LastSaved">
    <vt:filetime>2017-10-12T00:00:00Z</vt:filetime>
  </property>
</Properties>
</file>