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E51557" w:rsidP="00915D5A">
            <w:pPr>
              <w:pStyle w:val="Toptitle"/>
              <w:framePr w:hSpace="0" w:wrap="auto" w:vAnchor="margin" w:hAnchor="text" w:yAlign="inline"/>
            </w:pPr>
            <w:r>
              <w:t>Committees of management</w:t>
            </w:r>
          </w:p>
          <w:p w:rsidR="00EA2B53" w:rsidRPr="003F3A22" w:rsidRDefault="00EA2B53" w:rsidP="008A5F8F">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7B5D5D1F" wp14:editId="47CA6267">
                      <wp:simplePos x="0" y="0"/>
                      <wp:positionH relativeFrom="column">
                        <wp:posOffset>-52523</wp:posOffset>
                      </wp:positionH>
                      <wp:positionV relativeFrom="paragraph">
                        <wp:posOffset>746811</wp:posOffset>
                      </wp:positionV>
                      <wp:extent cx="661958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58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A37AF8" w:rsidP="00DF494B">
                                  <w:pPr>
                                    <w:pStyle w:val="CertHDWhite"/>
                                    <w:rPr>
                                      <w:sz w:val="32"/>
                                      <w:szCs w:val="32"/>
                                    </w:rPr>
                                  </w:pPr>
                                  <w:r>
                                    <w:rPr>
                                      <w:sz w:val="32"/>
                                      <w:szCs w:val="32"/>
                                    </w:rPr>
                                    <w:t>G</w:t>
                                  </w:r>
                                  <w:r w:rsidR="00966DDC">
                                    <w:rPr>
                                      <w:sz w:val="32"/>
                                      <w:szCs w:val="32"/>
                                    </w:rPr>
                                    <w:t xml:space="preserve">uidance note </w:t>
                                  </w:r>
                                  <w:r>
                                    <w:rPr>
                                      <w:sz w:val="32"/>
                                      <w:szCs w:val="32"/>
                                    </w:rPr>
                                    <w:t xml:space="preserve">(introductory) </w:t>
                                  </w:r>
                                  <w:r w:rsidR="00966DDC">
                                    <w:rPr>
                                      <w:sz w:val="32"/>
                                      <w:szCs w:val="32"/>
                                    </w:rPr>
                                    <w:t>f</w:t>
                                  </w:r>
                                  <w:r w:rsidR="00EA2B53" w:rsidRPr="00DF494B">
                                    <w:rPr>
                                      <w:sz w:val="32"/>
                                      <w:szCs w:val="32"/>
                                    </w:rPr>
                                    <w:t xml:space="preserve">or </w:t>
                                  </w:r>
                                  <w:r w:rsidR="00702BA0">
                                    <w:rPr>
                                      <w:sz w:val="32"/>
                                      <w:szCs w:val="32"/>
                                    </w:rPr>
                                    <w:t>small voluntary committees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pt;margin-top:58.8pt;width:521.25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6/tw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" filled="f" stroked="f">
                      <v:textbox>
                        <w:txbxContent>
                          <w:p w:rsidR="00EA2B53" w:rsidRPr="00DF494B" w:rsidRDefault="00A37AF8" w:rsidP="00DF494B">
                            <w:pPr>
                              <w:pStyle w:val="CertHDWhite"/>
                              <w:rPr>
                                <w:sz w:val="32"/>
                                <w:szCs w:val="32"/>
                              </w:rPr>
                            </w:pPr>
                            <w:r>
                              <w:rPr>
                                <w:sz w:val="32"/>
                                <w:szCs w:val="32"/>
                              </w:rPr>
                              <w:t>G</w:t>
                            </w:r>
                            <w:r w:rsidR="00966DDC">
                              <w:rPr>
                                <w:sz w:val="32"/>
                                <w:szCs w:val="32"/>
                              </w:rPr>
                              <w:t xml:space="preserve">uidance note </w:t>
                            </w:r>
                            <w:r>
                              <w:rPr>
                                <w:sz w:val="32"/>
                                <w:szCs w:val="32"/>
                              </w:rPr>
                              <w:t xml:space="preserve">(introductory) </w:t>
                            </w:r>
                            <w:r w:rsidR="00966DDC">
                              <w:rPr>
                                <w:sz w:val="32"/>
                                <w:szCs w:val="32"/>
                              </w:rPr>
                              <w:t>f</w:t>
                            </w:r>
                            <w:r w:rsidR="00EA2B53" w:rsidRPr="00DF494B">
                              <w:rPr>
                                <w:sz w:val="32"/>
                                <w:szCs w:val="32"/>
                              </w:rPr>
                              <w:t xml:space="preserve">or </w:t>
                            </w:r>
                            <w:r w:rsidR="00702BA0">
                              <w:rPr>
                                <w:sz w:val="32"/>
                                <w:szCs w:val="32"/>
                              </w:rPr>
                              <w:t>small voluntary committees of management</w:t>
                            </w:r>
                          </w:p>
                        </w:txbxContent>
                      </v:textbox>
                    </v:shape>
                  </w:pict>
                </mc:Fallback>
              </mc:AlternateContent>
            </w:r>
            <w:r w:rsidR="00EC3F38">
              <w:rPr>
                <w:noProof/>
                <w:lang w:eastAsia="en-AU"/>
              </w:rPr>
              <w:t xml:space="preserve">Help </w:t>
            </w:r>
            <w:r w:rsidR="002D38D3">
              <w:t>from DELWP</w:t>
            </w:r>
          </w:p>
        </w:tc>
      </w:tr>
    </w:tbl>
    <w:p w:rsidR="00F6218C" w:rsidRDefault="00F6218C" w:rsidP="00F6218C">
      <w:pPr>
        <w:spacing w:after="0"/>
      </w:pPr>
    </w:p>
    <w:p w:rsidR="00F6218C" w:rsidRDefault="00F6218C" w:rsidP="00F6218C">
      <w:pPr>
        <w:spacing w:after="0"/>
      </w:pPr>
    </w:p>
    <w:p w:rsidR="00F6218C" w:rsidRPr="00F6218C" w:rsidRDefault="00F6218C" w:rsidP="00F6218C">
      <w:pPr>
        <w:sectPr w:rsidR="00F6218C" w:rsidRPr="00F6218C" w:rsidSect="00F6218C">
          <w:headerReference w:type="default" r:id="rId9"/>
          <w:footerReference w:type="default" r:id="rId10"/>
          <w:headerReference w:type="first" r:id="rId11"/>
          <w:footerReference w:type="first" r:id="rId12"/>
          <w:pgSz w:w="11907" w:h="16840" w:code="9"/>
          <w:pgMar w:top="4536" w:right="567" w:bottom="851" w:left="1134" w:header="284" w:footer="1021" w:gutter="0"/>
          <w:cols w:num="2" w:space="284"/>
          <w:titlePg/>
          <w:docGrid w:linePitch="360"/>
        </w:sectPr>
      </w:pPr>
    </w:p>
    <w:p w:rsidR="0072495B" w:rsidRDefault="0072495B" w:rsidP="0072495B">
      <w:r>
        <w:lastRenderedPageBreak/>
        <w:t>This guidance note</w:t>
      </w:r>
      <w:r w:rsidRPr="004A403F">
        <w:t xml:space="preserve"> is for </w:t>
      </w:r>
      <w:r>
        <w:t xml:space="preserve">use by </w:t>
      </w:r>
      <w:r w:rsidRPr="004A403F">
        <w:t xml:space="preserve">small </w:t>
      </w:r>
      <w:r>
        <w:t xml:space="preserve">voluntary </w:t>
      </w:r>
      <w:r w:rsidR="00CC75E3">
        <w:br/>
      </w:r>
      <w:r w:rsidRPr="004A403F">
        <w:t xml:space="preserve">(category </w:t>
      </w:r>
      <w:r>
        <w:t>3) committees of management of c</w:t>
      </w:r>
      <w:r w:rsidRPr="004A403F">
        <w:t>rown land reserves.</w:t>
      </w:r>
      <w:r>
        <w:rPr>
          <w:rStyle w:val="FootnoteReference"/>
        </w:rPr>
        <w:footnoteReference w:id="1"/>
      </w:r>
      <w:r w:rsidRPr="004A403F">
        <w:t xml:space="preserve"> </w:t>
      </w:r>
      <w:r>
        <w:t xml:space="preserve"> </w:t>
      </w:r>
    </w:p>
    <w:p w:rsidR="00F6218C" w:rsidRDefault="00A37AF8" w:rsidP="00F6218C">
      <w:pPr>
        <w:pStyle w:val="Heading1"/>
      </w:pPr>
      <w:r>
        <w:t>Overview</w:t>
      </w:r>
    </w:p>
    <w:p w:rsidR="00797CB7" w:rsidRDefault="00797CB7" w:rsidP="00797CB7">
      <w:r>
        <w:t>As a memb</w:t>
      </w:r>
      <w:r w:rsidR="008A5F8F">
        <w:t>er of a committee of management</w:t>
      </w:r>
      <w:r>
        <w:t xml:space="preserve"> you are performing a valuable service to your local community</w:t>
      </w:r>
      <w:r w:rsidR="00AC53B4">
        <w:t>,</w:t>
      </w:r>
      <w:r>
        <w:t xml:space="preserve"> and to the </w:t>
      </w:r>
      <w:r w:rsidRPr="008A5F8F">
        <w:t>wider</w:t>
      </w:r>
      <w:r>
        <w:t xml:space="preserve"> Victorian community.</w:t>
      </w:r>
    </w:p>
    <w:p w:rsidR="00797CB7" w:rsidRDefault="00797CB7" w:rsidP="00797CB7">
      <w:r>
        <w:t xml:space="preserve">This guidance note sets out some of the resources which DELWP offers to assist your committee to comply with its obligations and with good governance practice. </w:t>
      </w:r>
    </w:p>
    <w:p w:rsidR="00797CB7" w:rsidRDefault="00797CB7" w:rsidP="00797CB7">
      <w:r>
        <w:t xml:space="preserve">DELWP supports and oversees over 1,200 committees </w:t>
      </w:r>
      <w:r w:rsidR="00CC75E3">
        <w:t xml:space="preserve">of management </w:t>
      </w:r>
      <w:r>
        <w:t>on beh</w:t>
      </w:r>
      <w:r w:rsidR="00CC75E3">
        <w:t xml:space="preserve">alf of the </w:t>
      </w:r>
      <w:r w:rsidR="0079274D">
        <w:t>M</w:t>
      </w:r>
      <w:r w:rsidR="00CC75E3">
        <w:t>inister</w:t>
      </w:r>
      <w:r>
        <w:t xml:space="preserve">.  </w:t>
      </w:r>
    </w:p>
    <w:p w:rsidR="00797CB7" w:rsidRPr="0049205C" w:rsidRDefault="00797CB7" w:rsidP="00797CB7">
      <w:pPr>
        <w:pStyle w:val="Heading1"/>
      </w:pPr>
      <w:r>
        <w:t xml:space="preserve">On </w:t>
      </w:r>
      <w:r w:rsidRPr="0049205C">
        <w:t>Board</w:t>
      </w:r>
    </w:p>
    <w:p w:rsidR="00797CB7" w:rsidRDefault="00797CB7" w:rsidP="00797CB7">
      <w:r>
        <w:t xml:space="preserve">The central place for guidance materials to assist you and your committee is the </w:t>
      </w:r>
      <w:hyperlink r:id="rId13" w:history="1">
        <w:r w:rsidRPr="00353916">
          <w:rPr>
            <w:rStyle w:val="Hyperlink"/>
          </w:rPr>
          <w:t>Committees of management</w:t>
        </w:r>
      </w:hyperlink>
      <w:r>
        <w:t xml:space="preserve"> support module on </w:t>
      </w:r>
      <w:r w:rsidRPr="00D65AEF">
        <w:t>DELWP’</w:t>
      </w:r>
      <w:r>
        <w:t>s governance web</w:t>
      </w:r>
      <w:r w:rsidRPr="00D65AEF">
        <w:t>s</w:t>
      </w:r>
      <w:r>
        <w:t>ite</w:t>
      </w:r>
      <w:r w:rsidR="005B4962">
        <w:t>,</w:t>
      </w:r>
      <w:r w:rsidRPr="00D65AEF">
        <w:t xml:space="preserve"> </w:t>
      </w:r>
      <w:r w:rsidR="00617508">
        <w:br/>
      </w:r>
      <w:r w:rsidRPr="00D65AEF">
        <w:t>On Board</w:t>
      </w:r>
      <w:r>
        <w:t xml:space="preserve"> (</w:t>
      </w:r>
      <w:hyperlink r:id="rId14" w:history="1">
        <w:r w:rsidRPr="00125CBD">
          <w:rPr>
            <w:rStyle w:val="Hyperlink"/>
          </w:rPr>
          <w:t>www.delwp.vic.gov.au/committees</w:t>
        </w:r>
      </w:hyperlink>
      <w:r>
        <w:t xml:space="preserve">).  </w:t>
      </w:r>
    </w:p>
    <w:p w:rsidR="00797CB7" w:rsidRPr="004F13E0" w:rsidRDefault="00797CB7" w:rsidP="004F13E0">
      <w:pPr>
        <w:rPr>
          <w:i/>
        </w:rPr>
      </w:pPr>
      <w:r w:rsidRPr="004F13E0">
        <w:rPr>
          <w:i/>
        </w:rPr>
        <w:t xml:space="preserve">All </w:t>
      </w:r>
      <w:r w:rsidR="00623B4D">
        <w:rPr>
          <w:i/>
        </w:rPr>
        <w:t xml:space="preserve">of </w:t>
      </w:r>
      <w:r w:rsidRPr="004F13E0">
        <w:rPr>
          <w:i/>
        </w:rPr>
        <w:t>the resources listed in this guidance note are available from On Board.</w:t>
      </w:r>
    </w:p>
    <w:p w:rsidR="00A31436" w:rsidRDefault="00797CB7" w:rsidP="00773E85">
      <w:pPr>
        <w:pStyle w:val="Heading1"/>
        <w:spacing w:before="0"/>
      </w:pPr>
      <w:r>
        <w:br w:type="column"/>
      </w:r>
      <w:r w:rsidR="00A31436" w:rsidRPr="005A7A3D">
        <w:lastRenderedPageBreak/>
        <w:t xml:space="preserve">Induction </w:t>
      </w:r>
      <w:r w:rsidR="00BD233A">
        <w:t>kit</w:t>
      </w:r>
      <w:r w:rsidR="00A31436" w:rsidRPr="005A7A3D">
        <w:t xml:space="preserve"> (guida</w:t>
      </w:r>
      <w:r w:rsidR="00A31436">
        <w:t>nce notes)</w:t>
      </w:r>
    </w:p>
    <w:p w:rsidR="00A31436" w:rsidRDefault="00A31436" w:rsidP="00A31436">
      <w:r>
        <w:t>DELWP offers an</w:t>
      </w:r>
      <w:r w:rsidR="00C84BAF">
        <w:t xml:space="preserve"> induction </w:t>
      </w:r>
      <w:r w:rsidR="00BD233A">
        <w:t>kit</w:t>
      </w:r>
      <w:r>
        <w:t xml:space="preserve"> for new comm</w:t>
      </w:r>
      <w:r w:rsidR="00C84BAF">
        <w:t xml:space="preserve">ittee members, which is also a refresher </w:t>
      </w:r>
      <w:r w:rsidR="005D12AF">
        <w:t>kit</w:t>
      </w:r>
      <w:r>
        <w:t xml:space="preserve"> to assist experienced committee members to stay up</w:t>
      </w:r>
      <w:r w:rsidR="00F0263F">
        <w:t xml:space="preserve"> </w:t>
      </w:r>
      <w:r>
        <w:t>to</w:t>
      </w:r>
      <w:r w:rsidR="00F0263F">
        <w:t xml:space="preserve"> </w:t>
      </w:r>
      <w:r>
        <w:t xml:space="preserve">date with </w:t>
      </w:r>
      <w:r w:rsidRPr="00E407C6">
        <w:t>governance</w:t>
      </w:r>
      <w:r>
        <w:t xml:space="preserve"> requirements.  </w:t>
      </w:r>
    </w:p>
    <w:p w:rsidR="00A31436" w:rsidRDefault="00A31436" w:rsidP="00A31436">
      <w:r>
        <w:t xml:space="preserve">The </w:t>
      </w:r>
      <w:r w:rsidR="005D12AF">
        <w:t>kit</w:t>
      </w:r>
      <w:r>
        <w:t xml:space="preserve"> consists of easy-to-understand guidance notes on the following topics. Please read each of them:</w:t>
      </w:r>
    </w:p>
    <w:p w:rsidR="002E5011" w:rsidRDefault="002E5011" w:rsidP="002E5011">
      <w:pPr>
        <w:pStyle w:val="ListBullet"/>
      </w:pPr>
      <w:r>
        <w:t>h</w:t>
      </w:r>
      <w:r w:rsidRPr="00F72130">
        <w:t>elp from DELWP</w:t>
      </w:r>
      <w:r w:rsidR="00627E53">
        <w:t xml:space="preserve"> (i.e. this guidance note)</w:t>
      </w:r>
    </w:p>
    <w:p w:rsidR="00A31436" w:rsidRDefault="00A31436" w:rsidP="00A31436">
      <w:pPr>
        <w:pStyle w:val="ListBullet"/>
      </w:pPr>
      <w:r>
        <w:t xml:space="preserve">meetings and decisions </w:t>
      </w:r>
    </w:p>
    <w:p w:rsidR="00A31436" w:rsidRDefault="00A31436" w:rsidP="00A31436">
      <w:pPr>
        <w:pStyle w:val="ListBullet"/>
      </w:pPr>
      <w:r>
        <w:t>conflict of interest</w:t>
      </w:r>
    </w:p>
    <w:p w:rsidR="00627E53" w:rsidRDefault="00627E53" w:rsidP="00627E53">
      <w:pPr>
        <w:pStyle w:val="ListBullet"/>
      </w:pPr>
      <w:r>
        <w:t>code of conduct (including gifts)</w:t>
      </w:r>
    </w:p>
    <w:p w:rsidR="00A31436" w:rsidRDefault="00A31436" w:rsidP="00A31436">
      <w:pPr>
        <w:pStyle w:val="ListBullet"/>
      </w:pPr>
      <w:r>
        <w:t>dispute resolution</w:t>
      </w:r>
      <w:r w:rsidR="002E5011">
        <w:t>.</w:t>
      </w:r>
    </w:p>
    <w:p w:rsidR="00A31436" w:rsidRDefault="00A31436" w:rsidP="00787DC4">
      <w:pPr>
        <w:spacing w:after="200"/>
      </w:pPr>
      <w:r>
        <w:t xml:space="preserve">If you have not already received these guidance notes </w:t>
      </w:r>
      <w:r w:rsidR="0009685F">
        <w:t xml:space="preserve">please </w:t>
      </w:r>
      <w:r w:rsidR="00773E85">
        <w:t xml:space="preserve">contact your local DELWP regional office.  </w:t>
      </w:r>
      <w:r w:rsidR="00773E85">
        <w:br/>
        <w:t xml:space="preserve">They can also be </w:t>
      </w:r>
      <w:r w:rsidR="00547ABD">
        <w:t xml:space="preserve">download </w:t>
      </w:r>
      <w:r w:rsidR="00773E85">
        <w:t xml:space="preserve">from </w:t>
      </w:r>
      <w:r>
        <w:t>On Board (</w:t>
      </w:r>
      <w:hyperlink r:id="rId15" w:history="1">
        <w:r w:rsidRPr="00125CBD">
          <w:rPr>
            <w:rStyle w:val="Hyperlink"/>
          </w:rPr>
          <w:t>www.delwp.vic.gov.au/committees</w:t>
        </w:r>
      </w:hyperlink>
      <w:r w:rsidR="0009685F">
        <w:t>).</w:t>
      </w:r>
    </w:p>
    <w:p w:rsidR="00C949DE" w:rsidRDefault="00C949DE" w:rsidP="00C949DE">
      <w:pPr>
        <w:pStyle w:val="Heading2"/>
      </w:pPr>
      <w:r>
        <w:t>I</w:t>
      </w:r>
      <w:r w:rsidRPr="008F2AD7">
        <w:t>nductio</w:t>
      </w:r>
      <w:r>
        <w:t>n video</w:t>
      </w:r>
    </w:p>
    <w:p w:rsidR="00C949DE" w:rsidRDefault="00C949DE" w:rsidP="00C949DE">
      <w:r>
        <w:t xml:space="preserve">DELWP </w:t>
      </w:r>
      <w:r w:rsidR="004B0C47">
        <w:t xml:space="preserve">also </w:t>
      </w:r>
      <w:r>
        <w:t xml:space="preserve">offers an </w:t>
      </w:r>
      <w:hyperlink r:id="rId16" w:history="1">
        <w:r w:rsidRPr="00C004EF">
          <w:rPr>
            <w:rStyle w:val="Hyperlink"/>
          </w:rPr>
          <w:t>induction video</w:t>
        </w:r>
      </w:hyperlink>
      <w:r>
        <w:t xml:space="preserve"> on YouTube.  Although it refers to the department’s former name (DEPI), it contains information that will be useful to you.</w:t>
      </w:r>
    </w:p>
    <w:p w:rsidR="00C949DE" w:rsidRDefault="00C949DE" w:rsidP="00787DC4">
      <w:pPr>
        <w:spacing w:after="200"/>
      </w:pPr>
    </w:p>
    <w:p w:rsidR="00A31436" w:rsidRDefault="005D12AF" w:rsidP="00AA027D">
      <w:pPr>
        <w:pStyle w:val="Heading1"/>
        <w:shd w:val="clear" w:color="auto" w:fill="EBF7FF"/>
        <w:spacing w:before="300"/>
      </w:pPr>
      <w:r>
        <w:t>Information for applicants</w:t>
      </w:r>
    </w:p>
    <w:p w:rsidR="00547ABD" w:rsidRDefault="00A31436" w:rsidP="00AA027D">
      <w:pPr>
        <w:shd w:val="clear" w:color="auto" w:fill="EBF7FF"/>
      </w:pPr>
      <w:r>
        <w:t xml:space="preserve">If you are considering standing for appointment to a committee of management, </w:t>
      </w:r>
      <w:r w:rsidR="00ED72BF">
        <w:t>we recommend</w:t>
      </w:r>
      <w:r>
        <w:t xml:space="preserve"> that you read the guidance notes in the induction </w:t>
      </w:r>
      <w:r w:rsidR="005D12AF">
        <w:t>kit</w:t>
      </w:r>
      <w:r>
        <w:t xml:space="preserve"> (above) </w:t>
      </w:r>
      <w:r w:rsidR="00641BCB">
        <w:br/>
      </w:r>
      <w:r>
        <w:t>to gain an understanding of the requirements of the role.</w:t>
      </w:r>
      <w:r w:rsidR="00547ABD">
        <w:t xml:space="preserve"> </w:t>
      </w:r>
    </w:p>
    <w:p w:rsidR="00A31436" w:rsidRDefault="00547ABD" w:rsidP="00AA027D">
      <w:pPr>
        <w:shd w:val="clear" w:color="auto" w:fill="EBF7FF"/>
      </w:pPr>
      <w:r>
        <w:t>You can download the guidance notes from On Board (</w:t>
      </w:r>
      <w:hyperlink r:id="rId17" w:history="1">
        <w:r w:rsidRPr="00125CBD">
          <w:rPr>
            <w:rStyle w:val="Hyperlink"/>
          </w:rPr>
          <w:t>www.delwp.vic.gov.au/committees</w:t>
        </w:r>
      </w:hyperlink>
      <w:r w:rsidR="00773E85">
        <w:t>)</w:t>
      </w:r>
      <w:r>
        <w:t xml:space="preserve"> or contact your local DELWP regional office.</w:t>
      </w:r>
    </w:p>
    <w:p w:rsidR="00773E85" w:rsidRDefault="00773E85" w:rsidP="00F36651">
      <w:pPr>
        <w:pStyle w:val="Heading1"/>
        <w:spacing w:before="0"/>
      </w:pPr>
      <w:r>
        <w:br w:type="column"/>
      </w:r>
      <w:r>
        <w:lastRenderedPageBreak/>
        <w:t>CoMs guidelines</w:t>
      </w:r>
    </w:p>
    <w:p w:rsidR="00773E85" w:rsidRDefault="00773E85" w:rsidP="00773E85">
      <w:r>
        <w:t xml:space="preserve">DELWP’s </w:t>
      </w:r>
      <w:hyperlink r:id="rId18" w:history="1">
        <w:r w:rsidRPr="00512EEC">
          <w:rPr>
            <w:rStyle w:val="Hyperlink"/>
          </w:rPr>
          <w:t>Committees of management responsibilities and good practice guidelines</w:t>
        </w:r>
      </w:hyperlink>
      <w:r>
        <w:t xml:space="preserve"> is </w:t>
      </w:r>
      <w:r w:rsidR="009449E6">
        <w:t>a plain English</w:t>
      </w:r>
      <w:r>
        <w:t xml:space="preserve"> guide to the committee’s role and tasks, such as managing the reserve, leasing and licensing, risk management</w:t>
      </w:r>
      <w:r w:rsidR="00981B0F">
        <w:t>,</w:t>
      </w:r>
      <w:r>
        <w:t xml:space="preserve"> insurance, etc.  To ensure your guide is up to date, please download the most recent version from On Board. </w:t>
      </w:r>
    </w:p>
    <w:p w:rsidR="00797CB7" w:rsidRDefault="00797CB7" w:rsidP="00F36651">
      <w:pPr>
        <w:pStyle w:val="Heading1"/>
      </w:pPr>
      <w:r w:rsidRPr="00F36651">
        <w:t>Policy p</w:t>
      </w:r>
      <w:r w:rsidRPr="005A7A3D">
        <w:t>ack</w:t>
      </w:r>
      <w:r>
        <w:t xml:space="preserve"> (model policies)</w:t>
      </w:r>
    </w:p>
    <w:p w:rsidR="0059487E" w:rsidRDefault="00FE1958" w:rsidP="00AC5088">
      <w:pPr>
        <w:spacing w:after="100"/>
      </w:pPr>
      <w:r>
        <w:t>DELWP offers a policy pack</w:t>
      </w:r>
      <w:r w:rsidR="00797CB7" w:rsidRPr="005A7A3D">
        <w:t xml:space="preserve"> to assist committees to have policies in place </w:t>
      </w:r>
      <w:r w:rsidR="00627F47" w:rsidRPr="005A7A3D">
        <w:t>that are essential for</w:t>
      </w:r>
      <w:r w:rsidR="00797CB7" w:rsidRPr="005A7A3D">
        <w:t xml:space="preserve"> good governance</w:t>
      </w:r>
      <w:r w:rsidR="00797CB7">
        <w:t xml:space="preserve">. </w:t>
      </w:r>
    </w:p>
    <w:p w:rsidR="0022503D" w:rsidRDefault="00FC719C" w:rsidP="005A7A3D">
      <w:r>
        <w:t>The pack contains easy</w:t>
      </w:r>
      <w:r w:rsidR="00FE1958">
        <w:t>-</w:t>
      </w:r>
      <w:r>
        <w:t>to</w:t>
      </w:r>
      <w:r w:rsidR="00FE1958">
        <w:t>-</w:t>
      </w:r>
      <w:r w:rsidR="00315ACF">
        <w:t>read</w:t>
      </w:r>
      <w:r>
        <w:t xml:space="preserve"> model policies. Y</w:t>
      </w:r>
      <w:r w:rsidR="00797CB7">
        <w:t xml:space="preserve">our committee can </w:t>
      </w:r>
      <w:r w:rsidR="00562EE6">
        <w:t>simply insert</w:t>
      </w:r>
      <w:r w:rsidR="00797CB7">
        <w:t xml:space="preserve"> its name into the model po</w:t>
      </w:r>
      <w:r w:rsidR="00562EE6">
        <w:t xml:space="preserve">licies </w:t>
      </w:r>
      <w:r>
        <w:t>and adopt them</w:t>
      </w:r>
      <w:r w:rsidR="00562EE6">
        <w:t xml:space="preserve"> </w:t>
      </w:r>
      <w:r w:rsidR="00797CB7">
        <w:t>in the minutes of a meeting.</w:t>
      </w:r>
      <w:r w:rsidR="0022503D">
        <w:t xml:space="preserve">  </w:t>
      </w:r>
    </w:p>
    <w:p w:rsidR="00797CB7" w:rsidRDefault="000A3618" w:rsidP="005A7A3D">
      <w:r>
        <w:t>The policy pack</w:t>
      </w:r>
      <w:r w:rsidR="00797CB7">
        <w:t xml:space="preserve"> </w:t>
      </w:r>
      <w:r w:rsidR="00CA1181">
        <w:t xml:space="preserve">consists of </w:t>
      </w:r>
      <w:r w:rsidR="00D12F18">
        <w:t>this guidance note</w:t>
      </w:r>
      <w:r w:rsidR="00CA1181">
        <w:t xml:space="preserve"> plus</w:t>
      </w:r>
      <w:r w:rsidR="00797CB7">
        <w:t xml:space="preserve"> model policies on:</w:t>
      </w:r>
    </w:p>
    <w:p w:rsidR="004C3BAC" w:rsidRDefault="004C3BAC" w:rsidP="005A7A3D">
      <w:pPr>
        <w:pStyle w:val="ListBullet"/>
      </w:pPr>
      <w:r>
        <w:t xml:space="preserve">meetings and decisions </w:t>
      </w:r>
    </w:p>
    <w:p w:rsidR="00797CB7" w:rsidRDefault="00797CB7" w:rsidP="005A7A3D">
      <w:pPr>
        <w:pStyle w:val="ListBullet"/>
      </w:pPr>
      <w:r>
        <w:t>conflict of interest</w:t>
      </w:r>
    </w:p>
    <w:p w:rsidR="00627E53" w:rsidRDefault="00627E53" w:rsidP="00627E53">
      <w:pPr>
        <w:pStyle w:val="ListBullet"/>
      </w:pPr>
      <w:r>
        <w:t>code of conduct (including gifts)</w:t>
      </w:r>
    </w:p>
    <w:p w:rsidR="00797CB7" w:rsidRDefault="00797CB7" w:rsidP="005A7A3D">
      <w:pPr>
        <w:pStyle w:val="ListBullet"/>
      </w:pPr>
      <w:r w:rsidRPr="00EC3F38">
        <w:rPr>
          <w:sz w:val="22"/>
        </w:rPr>
        <w:t xml:space="preserve">dispute </w:t>
      </w:r>
      <w:r>
        <w:t>resolution.</w:t>
      </w:r>
    </w:p>
    <w:p w:rsidR="0059487E" w:rsidRDefault="0059487E" w:rsidP="005A7A3D">
      <w:r>
        <w:t xml:space="preserve">If your committee already has policies </w:t>
      </w:r>
      <w:r w:rsidR="00F30700">
        <w:t xml:space="preserve">in place </w:t>
      </w:r>
      <w:r>
        <w:t xml:space="preserve">on </w:t>
      </w:r>
      <w:r w:rsidR="000424FB">
        <w:t xml:space="preserve">these topics </w:t>
      </w:r>
      <w:r>
        <w:t>please ensure they are consistent with the model policies.</w:t>
      </w:r>
    </w:p>
    <w:p w:rsidR="00773E85" w:rsidRDefault="00773E85" w:rsidP="00AA027D">
      <w:r>
        <w:t>You can download the model policies from On Board (</w:t>
      </w:r>
      <w:hyperlink r:id="rId19" w:history="1">
        <w:r w:rsidRPr="00125CBD">
          <w:rPr>
            <w:rStyle w:val="Hyperlink"/>
          </w:rPr>
          <w:t>www.delwp.vic.gov.au/committees</w:t>
        </w:r>
      </w:hyperlink>
      <w:r>
        <w:t>) or contact your local DELWP regional office.</w:t>
      </w:r>
    </w:p>
    <w:p w:rsidR="00773E85" w:rsidRDefault="00773E85" w:rsidP="00AA027D"/>
    <w:p w:rsidR="00C46D82" w:rsidRPr="00773E85" w:rsidRDefault="00773E85" w:rsidP="00AA027D">
      <w:pPr>
        <w:pStyle w:val="Heading1"/>
        <w:spacing w:before="0"/>
        <w:rPr>
          <w:rFonts w:eastAsia="Calibri"/>
        </w:rPr>
      </w:pPr>
      <w:r>
        <w:rPr>
          <w:noProof/>
          <w:lang w:eastAsia="en-AU"/>
        </w:rPr>
        <w:br w:type="column"/>
      </w:r>
      <w:r w:rsidR="007F32DC" w:rsidRPr="0077771D">
        <w:rPr>
          <w:noProof/>
          <w:lang w:eastAsia="en-AU"/>
        </w:rPr>
        <w:lastRenderedPageBreak/>
        <mc:AlternateContent>
          <mc:Choice Requires="wpc">
            <w:drawing>
              <wp:anchor distT="0" distB="0" distL="114300" distR="114300" simplePos="0" relativeHeight="251663872" behindDoc="0" locked="1" layoutInCell="1" allowOverlap="1" wp14:anchorId="090D5D75" wp14:editId="60C717DC">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DC" w:rsidRDefault="007F32DC" w:rsidP="007F32DC">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F32DC" w:rsidRPr="00DC7D61" w:rsidRDefault="007F32DC" w:rsidP="007F32DC">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0"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1"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2"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Pr>
                                  <w:rFonts w:ascii="Calibri" w:hAnsi="Calibri" w:cs="Arial"/>
                                  <w:color w:val="auto"/>
                                  <w:szCs w:val="15"/>
                                  <w:lang w:eastAsia="en-US"/>
                                </w:rPr>
                                <w:t>committees</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DC" w:rsidRPr="0022751F" w:rsidRDefault="007F32DC" w:rsidP="007F32DC">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3" w:history="1">
                                <w:r w:rsidRPr="00125CBD">
                                  <w:rPr>
                                    <w:rStyle w:val="Hyperlink"/>
                                    <w:rFonts w:asciiTheme="minorHAnsi" w:hAnsiTheme="minorHAnsi"/>
                                    <w:sz w:val="15"/>
                                    <w:szCs w:val="15"/>
                                  </w:rPr>
                                  <w:t>www.delwp.vic.gov.au/committees</w:t>
                                </w:r>
                              </w:hyperlink>
                            </w:p>
                            <w:p w:rsidR="007F32DC" w:rsidRPr="0022751F" w:rsidRDefault="007F32DC" w:rsidP="007F32DC">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7F32DC" w:rsidRPr="0022751F" w:rsidRDefault="005F617E" w:rsidP="007F32DC">
                              <w:pPr>
                                <w:widowControl w:val="0"/>
                                <w:spacing w:after="100" w:line="200" w:lineRule="atLeast"/>
                                <w:rPr>
                                  <w:rFonts w:asciiTheme="minorHAnsi" w:hAnsiTheme="minorHAnsi"/>
                                  <w:sz w:val="15"/>
                                  <w:szCs w:val="15"/>
                                </w:rPr>
                              </w:pPr>
                              <w:r>
                                <w:rPr>
                                  <w:rFonts w:asciiTheme="minorHAnsi" w:hAnsiTheme="minorHAnsi"/>
                                  <w:sz w:val="15"/>
                                  <w:szCs w:val="15"/>
                                </w:rPr>
                                <w:t>2</w:t>
                              </w:r>
                              <w:r w:rsidR="00353C07">
                                <w:rPr>
                                  <w:rFonts w:asciiTheme="minorHAnsi" w:hAnsiTheme="minorHAnsi"/>
                                  <w:sz w:val="15"/>
                                  <w:szCs w:val="15"/>
                                </w:rPr>
                                <w:t>5</w:t>
                              </w:r>
                              <w:r w:rsidR="00E163C0">
                                <w:rPr>
                                  <w:rFonts w:asciiTheme="minorHAnsi" w:hAnsiTheme="minorHAnsi"/>
                                  <w:sz w:val="15"/>
                                  <w:szCs w:val="15"/>
                                </w:rPr>
                                <w:t xml:space="preserve"> </w:t>
                              </w:r>
                              <w:r>
                                <w:rPr>
                                  <w:rFonts w:asciiTheme="minorHAnsi" w:hAnsiTheme="minorHAnsi"/>
                                  <w:sz w:val="15"/>
                                  <w:szCs w:val="15"/>
                                </w:rPr>
                                <w:t>February 2017</w:t>
                              </w:r>
                              <w:r w:rsidR="007F32DC" w:rsidRPr="0022751F">
                                <w:rPr>
                                  <w:rFonts w:asciiTheme="minorHAnsi" w:hAnsiTheme="minorHAnsi"/>
                                  <w:sz w:val="15"/>
                                  <w:szCs w:val="15"/>
                                </w:rPr>
                                <w:t xml:space="preserve"> (</w:t>
                              </w:r>
                              <w:r w:rsidR="007F32DC">
                                <w:rPr>
                                  <w:rStyle w:val="Emphasis-Bold"/>
                                  <w:rFonts w:asciiTheme="minorHAnsi" w:hAnsiTheme="minorHAnsi"/>
                                  <w:sz w:val="15"/>
                                  <w:szCs w:val="15"/>
                                </w:rPr>
                                <w:t>version 1.01</w:t>
                              </w:r>
                              <w:r w:rsidR="007F32DC" w:rsidRPr="0022751F">
                                <w:rPr>
                                  <w:rFonts w:asciiTheme="minorHAnsi" w:hAnsiTheme="minorHAnsi"/>
                                  <w:sz w:val="15"/>
                                  <w:szCs w:val="15"/>
                                </w:rPr>
                                <w:t xml:space="preserve">) </w:t>
                              </w:r>
                              <w:r w:rsidR="00A11802">
                                <w:rPr>
                                  <w:rFonts w:asciiTheme="minorHAnsi" w:hAnsiTheme="minorHAnsi"/>
                                  <w:sz w:val="15"/>
                                  <w:szCs w:val="15"/>
                                </w:rPr>
                                <w:t>– 6</w:t>
                              </w:r>
                              <w:r w:rsidR="008372C9">
                                <w:rPr>
                                  <w:rFonts w:asciiTheme="minorHAnsi" w:hAnsiTheme="minorHAnsi"/>
                                  <w:sz w:val="15"/>
                                  <w:szCs w:val="15"/>
                                </w:rPr>
                                <w:t>8</w:t>
                              </w:r>
                              <w:r w:rsidR="007F32DC">
                                <w:rPr>
                                  <w:rFonts w:asciiTheme="minorHAnsi" w:hAnsiTheme="minorHAnsi"/>
                                  <w:sz w:val="15"/>
                                  <w:szCs w:val="15"/>
                                </w:rPr>
                                <w:t>.0</w:t>
                              </w:r>
                              <w:r w:rsidR="005071E9">
                                <w:rPr>
                                  <w:rFonts w:asciiTheme="minorHAnsi" w:hAnsiTheme="minorHAnsi"/>
                                  <w:sz w:val="15"/>
                                  <w:szCs w:val="15"/>
                                </w:rPr>
                                <w:t>2</w:t>
                              </w:r>
                            </w:p>
                            <w:p w:rsidR="007F32DC" w:rsidRDefault="007F32DC" w:rsidP="007F32DC">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7F32DC" w:rsidRPr="0022751F" w:rsidRDefault="007F32DC" w:rsidP="007F32DC">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7F32DC" w:rsidRPr="002072AB" w:rsidRDefault="007F32DC" w:rsidP="007F32DC">
                              <w:pPr>
                                <w:pStyle w:val="Disclaimer"/>
                                <w:rPr>
                                  <w:rFonts w:asciiTheme="minorHAnsi" w:hAnsiTheme="minorHAnsi"/>
                                  <w:szCs w:val="15"/>
                                </w:rPr>
                              </w:pPr>
                              <w:r w:rsidRPr="002072AB">
                                <w:rPr>
                                  <w:noProof/>
                                  <w:szCs w:val="15"/>
                                </w:rPr>
                                <w:drawing>
                                  <wp:inline distT="0" distB="0" distL="0" distR="0" wp14:anchorId="197DE9DF" wp14:editId="0E81E249">
                                    <wp:extent cx="297418" cy="104094"/>
                                    <wp:effectExtent l="0" t="0" r="762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5"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2DC" w:rsidRPr="00BA342A" w:rsidRDefault="007F32DC" w:rsidP="007F32DC">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63872;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F32DC" w:rsidRDefault="007F32DC" w:rsidP="007F32DC">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F32DC" w:rsidRPr="00DC7D61" w:rsidRDefault="007F32DC" w:rsidP="007F32DC">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6"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7"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8"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Pr>
                            <w:rFonts w:ascii="Calibri" w:hAnsi="Calibri" w:cs="Arial"/>
                            <w:color w:val="auto"/>
                            <w:szCs w:val="15"/>
                            <w:lang w:eastAsia="en-US"/>
                          </w:rPr>
                          <w:t>committees</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F32DC" w:rsidRPr="0022751F" w:rsidRDefault="007F32DC" w:rsidP="007F32DC">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9" w:history="1">
                          <w:r w:rsidRPr="00125CBD">
                            <w:rPr>
                              <w:rStyle w:val="Hyperlink"/>
                              <w:rFonts w:asciiTheme="minorHAnsi" w:hAnsiTheme="minorHAnsi"/>
                              <w:sz w:val="15"/>
                              <w:szCs w:val="15"/>
                            </w:rPr>
                            <w:t>www.delwp.vic.gov.au/committees</w:t>
                          </w:r>
                        </w:hyperlink>
                      </w:p>
                      <w:p w:rsidR="007F32DC" w:rsidRPr="0022751F" w:rsidRDefault="007F32DC" w:rsidP="007F32DC">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7F32DC" w:rsidRPr="0022751F" w:rsidRDefault="005F617E" w:rsidP="007F32DC">
                        <w:pPr>
                          <w:widowControl w:val="0"/>
                          <w:spacing w:after="100" w:line="200" w:lineRule="atLeast"/>
                          <w:rPr>
                            <w:rFonts w:asciiTheme="minorHAnsi" w:hAnsiTheme="minorHAnsi"/>
                            <w:sz w:val="15"/>
                            <w:szCs w:val="15"/>
                          </w:rPr>
                        </w:pPr>
                        <w:r>
                          <w:rPr>
                            <w:rFonts w:asciiTheme="minorHAnsi" w:hAnsiTheme="minorHAnsi"/>
                            <w:sz w:val="15"/>
                            <w:szCs w:val="15"/>
                          </w:rPr>
                          <w:t>2</w:t>
                        </w:r>
                        <w:r w:rsidR="00353C07">
                          <w:rPr>
                            <w:rFonts w:asciiTheme="minorHAnsi" w:hAnsiTheme="minorHAnsi"/>
                            <w:sz w:val="15"/>
                            <w:szCs w:val="15"/>
                          </w:rPr>
                          <w:t>5</w:t>
                        </w:r>
                        <w:r w:rsidR="00E163C0">
                          <w:rPr>
                            <w:rFonts w:asciiTheme="minorHAnsi" w:hAnsiTheme="minorHAnsi"/>
                            <w:sz w:val="15"/>
                            <w:szCs w:val="15"/>
                          </w:rPr>
                          <w:t xml:space="preserve"> </w:t>
                        </w:r>
                        <w:r>
                          <w:rPr>
                            <w:rFonts w:asciiTheme="minorHAnsi" w:hAnsiTheme="minorHAnsi"/>
                            <w:sz w:val="15"/>
                            <w:szCs w:val="15"/>
                          </w:rPr>
                          <w:t>February 2017</w:t>
                        </w:r>
                        <w:r w:rsidR="007F32DC" w:rsidRPr="0022751F">
                          <w:rPr>
                            <w:rFonts w:asciiTheme="minorHAnsi" w:hAnsiTheme="minorHAnsi"/>
                            <w:sz w:val="15"/>
                            <w:szCs w:val="15"/>
                          </w:rPr>
                          <w:t xml:space="preserve"> (</w:t>
                        </w:r>
                        <w:r w:rsidR="007F32DC">
                          <w:rPr>
                            <w:rStyle w:val="Emphasis-Bold"/>
                            <w:rFonts w:asciiTheme="minorHAnsi" w:hAnsiTheme="minorHAnsi"/>
                            <w:sz w:val="15"/>
                            <w:szCs w:val="15"/>
                          </w:rPr>
                          <w:t>version 1.01</w:t>
                        </w:r>
                        <w:r w:rsidR="007F32DC" w:rsidRPr="0022751F">
                          <w:rPr>
                            <w:rFonts w:asciiTheme="minorHAnsi" w:hAnsiTheme="minorHAnsi"/>
                            <w:sz w:val="15"/>
                            <w:szCs w:val="15"/>
                          </w:rPr>
                          <w:t xml:space="preserve">) </w:t>
                        </w:r>
                        <w:r w:rsidR="00A11802">
                          <w:rPr>
                            <w:rFonts w:asciiTheme="minorHAnsi" w:hAnsiTheme="minorHAnsi"/>
                            <w:sz w:val="15"/>
                            <w:szCs w:val="15"/>
                          </w:rPr>
                          <w:t>– 6</w:t>
                        </w:r>
                        <w:r w:rsidR="008372C9">
                          <w:rPr>
                            <w:rFonts w:asciiTheme="minorHAnsi" w:hAnsiTheme="minorHAnsi"/>
                            <w:sz w:val="15"/>
                            <w:szCs w:val="15"/>
                          </w:rPr>
                          <w:t>8</w:t>
                        </w:r>
                        <w:r w:rsidR="007F32DC">
                          <w:rPr>
                            <w:rFonts w:asciiTheme="minorHAnsi" w:hAnsiTheme="minorHAnsi"/>
                            <w:sz w:val="15"/>
                            <w:szCs w:val="15"/>
                          </w:rPr>
                          <w:t>.0</w:t>
                        </w:r>
                        <w:r w:rsidR="005071E9">
                          <w:rPr>
                            <w:rFonts w:asciiTheme="minorHAnsi" w:hAnsiTheme="minorHAnsi"/>
                            <w:sz w:val="15"/>
                            <w:szCs w:val="15"/>
                          </w:rPr>
                          <w:t>2</w:t>
                        </w:r>
                      </w:p>
                      <w:p w:rsidR="007F32DC" w:rsidRDefault="007F32DC" w:rsidP="007F32DC">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7F32DC" w:rsidRPr="0022751F" w:rsidRDefault="007F32DC" w:rsidP="007F32DC">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7F32DC" w:rsidRPr="002072AB" w:rsidRDefault="007F32DC" w:rsidP="007F32DC">
                        <w:pPr>
                          <w:pStyle w:val="Disclaimer"/>
                          <w:rPr>
                            <w:rFonts w:asciiTheme="minorHAnsi" w:hAnsiTheme="minorHAnsi"/>
                            <w:szCs w:val="15"/>
                          </w:rPr>
                        </w:pPr>
                        <w:r w:rsidRPr="002072AB">
                          <w:rPr>
                            <w:noProof/>
                            <w:szCs w:val="15"/>
                          </w:rPr>
                          <w:drawing>
                            <wp:inline distT="0" distB="0" distL="0" distR="0" wp14:anchorId="197DE9DF" wp14:editId="0E81E249">
                              <wp:extent cx="297418" cy="104094"/>
                              <wp:effectExtent l="0" t="0" r="762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30"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7F32DC" w:rsidRPr="00BA342A" w:rsidRDefault="007F32DC" w:rsidP="007F32DC">
                        <w:pPr>
                          <w:rPr>
                            <w:rFonts w:asciiTheme="minorHAnsi" w:hAnsiTheme="minorHAnsi"/>
                            <w:color w:val="228591"/>
                            <w:szCs w:val="21"/>
                          </w:rPr>
                        </w:pPr>
                        <w:r>
                          <w:rPr>
                            <w:rStyle w:val="WebChar"/>
                            <w:rFonts w:asciiTheme="minorHAnsi" w:hAnsiTheme="minorHAnsi"/>
                            <w:color w:val="228591"/>
                            <w:sz w:val="21"/>
                            <w:szCs w:val="21"/>
                          </w:rPr>
                          <w:t>www.delwp.vic.gov.au/committees</w:t>
                        </w:r>
                      </w:p>
                    </w:txbxContent>
                  </v:textbox>
                </v:shape>
                <w10:wrap type="topAndBottom" anchorx="page" anchory="page"/>
                <w10:anchorlock/>
              </v:group>
            </w:pict>
          </mc:Fallback>
        </mc:AlternateContent>
      </w:r>
      <w:r w:rsidR="00C46D82">
        <w:t xml:space="preserve">Other useful information </w:t>
      </w:r>
    </w:p>
    <w:p w:rsidR="00C46D82" w:rsidRDefault="00C46D82" w:rsidP="00AA027D">
      <w:r>
        <w:t xml:space="preserve">The </w:t>
      </w:r>
      <w:r w:rsidR="00FE0334">
        <w:t xml:space="preserve">Committees of Management </w:t>
      </w:r>
      <w:r>
        <w:t xml:space="preserve">support module </w:t>
      </w:r>
      <w:r w:rsidR="00FE0334">
        <w:t xml:space="preserve">on </w:t>
      </w:r>
      <w:r w:rsidR="00FE0334">
        <w:br/>
        <w:t xml:space="preserve">On Board </w:t>
      </w:r>
      <w:r>
        <w:t>(</w:t>
      </w:r>
      <w:hyperlink r:id="rId31" w:history="1">
        <w:r w:rsidRPr="00125CBD">
          <w:rPr>
            <w:rStyle w:val="Hyperlink"/>
          </w:rPr>
          <w:t>www.delwp.vic.gov.au/committees</w:t>
        </w:r>
      </w:hyperlink>
      <w:r>
        <w:t xml:space="preserve">) </w:t>
      </w:r>
      <w:r w:rsidR="005071E9">
        <w:t>also contains other useful information and links such as</w:t>
      </w:r>
      <w:r>
        <w:t>:</w:t>
      </w:r>
    </w:p>
    <w:p w:rsidR="00C46D82" w:rsidRDefault="00C46D82" w:rsidP="00AA027D">
      <w:pPr>
        <w:pStyle w:val="ListBullet"/>
      </w:pPr>
      <w:r>
        <w:t>annual return</w:t>
      </w:r>
      <w:r w:rsidR="005071E9">
        <w:t xml:space="preserve"> templates </w:t>
      </w:r>
    </w:p>
    <w:p w:rsidR="005071E9" w:rsidRDefault="00C46D82" w:rsidP="00AA027D">
      <w:pPr>
        <w:pStyle w:val="ListBullet"/>
      </w:pPr>
      <w:r>
        <w:t>insurance and indemnities for committee members</w:t>
      </w:r>
    </w:p>
    <w:p w:rsidR="00C46D82" w:rsidRDefault="005071E9" w:rsidP="00AA027D">
      <w:pPr>
        <w:pStyle w:val="ListBullet"/>
      </w:pPr>
      <w:r>
        <w:t>categorisation framework</w:t>
      </w:r>
      <w:bookmarkStart w:id="0" w:name="_GoBack"/>
      <w:bookmarkEnd w:id="0"/>
      <w:r w:rsidR="00C46D82">
        <w:t>.</w:t>
      </w:r>
    </w:p>
    <w:p w:rsidR="00773E85" w:rsidRDefault="00773E85" w:rsidP="00AA027D">
      <w:pPr>
        <w:pStyle w:val="Heading1"/>
      </w:pPr>
      <w:r>
        <w:t>Newsletters</w:t>
      </w:r>
    </w:p>
    <w:p w:rsidR="00773E85" w:rsidRDefault="00773E85" w:rsidP="00AA027D">
      <w:r>
        <w:t xml:space="preserve">From time to time DELWP publishes </w:t>
      </w:r>
      <w:hyperlink r:id="rId32" w:history="1">
        <w:r w:rsidRPr="00E37675">
          <w:rPr>
            <w:rStyle w:val="Hyperlink"/>
          </w:rPr>
          <w:t>newsletters</w:t>
        </w:r>
      </w:hyperlink>
      <w:r>
        <w:t xml:space="preserve"> with tips and information that will assist your committee.</w:t>
      </w:r>
    </w:p>
    <w:p w:rsidR="00C46D82" w:rsidRDefault="00C46D82" w:rsidP="00AA027D">
      <w:pPr>
        <w:pStyle w:val="Heading1"/>
      </w:pPr>
      <w:r w:rsidRPr="00982717">
        <w:t>Further a</w:t>
      </w:r>
      <w:r>
        <w:t xml:space="preserve">ssistance </w:t>
      </w:r>
    </w:p>
    <w:p w:rsidR="00C46D82" w:rsidRDefault="00C46D82" w:rsidP="00AA027D">
      <w:r>
        <w:t xml:space="preserve">In addition to the guidance available from </w:t>
      </w:r>
      <w:r w:rsidRPr="002537A2">
        <w:t>On Board</w:t>
      </w:r>
      <w:r>
        <w:t xml:space="preserve">, support is available from: </w:t>
      </w:r>
    </w:p>
    <w:p w:rsidR="00C46D82" w:rsidRDefault="00C46D82" w:rsidP="00AA027D">
      <w:pPr>
        <w:pStyle w:val="ListBullet"/>
      </w:pPr>
      <w:r>
        <w:t xml:space="preserve">your local DELWP regional office </w:t>
      </w:r>
    </w:p>
    <w:p w:rsidR="00C46D82" w:rsidRDefault="00C46D82" w:rsidP="00F36651">
      <w:pPr>
        <w:pStyle w:val="ListBullet"/>
        <w:spacing w:after="320"/>
        <w:rPr>
          <w:rFonts w:eastAsia="Calibri"/>
        </w:rPr>
      </w:pPr>
      <w:r>
        <w:t>DELWP’s Customer Service Centre (phone 136 186).</w:t>
      </w:r>
      <w:r w:rsidR="00773E85">
        <w:rPr>
          <w:rFonts w:eastAsia="Calibri"/>
        </w:rPr>
        <w:t xml:space="preserve"> </w:t>
      </w:r>
    </w:p>
    <w:p w:rsidR="00773E85" w:rsidRPr="0022378A" w:rsidRDefault="00773E85" w:rsidP="00AA027D">
      <w:pPr>
        <w:pStyle w:val="Heading1"/>
        <w:shd w:val="clear" w:color="auto" w:fill="EBF7FF"/>
        <w:spacing w:before="0"/>
        <w:rPr>
          <w:rFonts w:eastAsia="Calibri"/>
          <w:highlight w:val="yellow"/>
        </w:rPr>
      </w:pPr>
      <w:r>
        <w:rPr>
          <w:noProof/>
          <w:lang w:eastAsia="en-AU"/>
        </w:rPr>
        <w:t>Useful tip</w:t>
      </w:r>
    </w:p>
    <w:p w:rsidR="00AA027D" w:rsidRDefault="00773E85" w:rsidP="00AA027D">
      <w:pPr>
        <w:shd w:val="clear" w:color="auto" w:fill="EBF7FF"/>
      </w:pPr>
      <w:r>
        <w:t xml:space="preserve">As well as </w:t>
      </w:r>
      <w:r w:rsidRPr="0034118F">
        <w:t xml:space="preserve">reading </w:t>
      </w:r>
      <w:r>
        <w:t>the guidance notes (previous page)</w:t>
      </w:r>
      <w:r w:rsidRPr="0034118F">
        <w:t xml:space="preserve">, </w:t>
      </w:r>
      <w:r w:rsidR="00806CCA">
        <w:t xml:space="preserve">please </w:t>
      </w:r>
      <w:r w:rsidRPr="0034118F">
        <w:t xml:space="preserve">read </w:t>
      </w:r>
      <w:r>
        <w:t>your</w:t>
      </w:r>
      <w:r w:rsidRPr="0034118F">
        <w:t xml:space="preserve"> </w:t>
      </w:r>
      <w:r w:rsidRPr="005C635F">
        <w:t>committee’s policies</w:t>
      </w:r>
      <w:r w:rsidR="00AA027D">
        <w:t>. If you have</w:t>
      </w:r>
      <w:r w:rsidR="00013E14">
        <w:t xml:space="preserve"> </w:t>
      </w:r>
      <w:r w:rsidR="00AA027D">
        <w:t>n</w:t>
      </w:r>
      <w:r w:rsidR="00013E14">
        <w:t>o</w:t>
      </w:r>
      <w:r w:rsidR="00AA027D">
        <w:t xml:space="preserve">t </w:t>
      </w:r>
      <w:r w:rsidR="00013E14">
        <w:t xml:space="preserve">yet </w:t>
      </w:r>
      <w:r w:rsidR="00AA027D">
        <w:t xml:space="preserve">received </w:t>
      </w:r>
      <w:r w:rsidR="005F6D72">
        <w:t xml:space="preserve">a copy of </w:t>
      </w:r>
      <w:r w:rsidR="00A414F1">
        <w:t>your</w:t>
      </w:r>
      <w:r w:rsidR="005F6D72">
        <w:t xml:space="preserve"> committee’s policies from the chair</w:t>
      </w:r>
      <w:r w:rsidR="00AA027D">
        <w:t>, please ask for a set.  Each member needs their own.</w:t>
      </w:r>
    </w:p>
    <w:p w:rsidR="00773E85" w:rsidRPr="00AA027D" w:rsidRDefault="00773E85" w:rsidP="00AA027D">
      <w:pPr>
        <w:shd w:val="clear" w:color="auto" w:fill="EBF7FF"/>
      </w:pPr>
      <w:r>
        <w:rPr>
          <w:rFonts w:eastAsia="Calibri"/>
        </w:rPr>
        <w:t>If your committee does not have the requir</w:t>
      </w:r>
      <w:r w:rsidR="00AA027D">
        <w:rPr>
          <w:rFonts w:eastAsia="Calibri"/>
        </w:rPr>
        <w:t>ed policies</w:t>
      </w:r>
      <w:r w:rsidR="00013E14">
        <w:rPr>
          <w:rFonts w:eastAsia="Calibri"/>
        </w:rPr>
        <w:t>,</w:t>
      </w:r>
      <w:r w:rsidR="00720EE1">
        <w:rPr>
          <w:rFonts w:eastAsia="Calibri"/>
        </w:rPr>
        <w:t xml:space="preserve"> </w:t>
      </w:r>
      <w:r w:rsidR="00013E14">
        <w:rPr>
          <w:rFonts w:eastAsia="Calibri"/>
        </w:rPr>
        <w:br/>
      </w:r>
      <w:r w:rsidR="00AA027D">
        <w:rPr>
          <w:rFonts w:eastAsia="Calibri"/>
        </w:rPr>
        <w:t xml:space="preserve">it </w:t>
      </w:r>
      <w:r w:rsidR="00877355">
        <w:rPr>
          <w:rFonts w:eastAsia="Calibri"/>
        </w:rPr>
        <w:t xml:space="preserve">is </w:t>
      </w:r>
      <w:r w:rsidR="00A1156D">
        <w:rPr>
          <w:rFonts w:eastAsia="Calibri"/>
        </w:rPr>
        <w:t>easy</w:t>
      </w:r>
      <w:r w:rsidR="00720EE1">
        <w:rPr>
          <w:rFonts w:eastAsia="Calibri"/>
        </w:rPr>
        <w:t xml:space="preserve"> </w:t>
      </w:r>
      <w:r w:rsidR="00877355">
        <w:rPr>
          <w:rFonts w:eastAsia="Calibri"/>
        </w:rPr>
        <w:t>to</w:t>
      </w:r>
      <w:r w:rsidR="00720EE1">
        <w:rPr>
          <w:rFonts w:eastAsia="Calibri"/>
        </w:rPr>
        <w:t xml:space="preserve"> </w:t>
      </w:r>
      <w:r w:rsidR="00877355">
        <w:rPr>
          <w:rFonts w:eastAsia="Calibri"/>
        </w:rPr>
        <w:t>adopt</w:t>
      </w:r>
      <w:r>
        <w:rPr>
          <w:rFonts w:eastAsia="Calibri"/>
        </w:rPr>
        <w:t xml:space="preserve"> </w:t>
      </w:r>
      <w:r w:rsidR="00806CCA">
        <w:rPr>
          <w:rFonts w:eastAsia="Calibri"/>
        </w:rPr>
        <w:t xml:space="preserve">DELWP’s </w:t>
      </w:r>
      <w:r>
        <w:rPr>
          <w:rFonts w:eastAsia="Calibri"/>
        </w:rPr>
        <w:t>model policies</w:t>
      </w:r>
      <w:r w:rsidR="00AA027D">
        <w:rPr>
          <w:rFonts w:eastAsia="Calibri"/>
        </w:rPr>
        <w:t xml:space="preserve"> (see opposite)</w:t>
      </w:r>
      <w:r>
        <w:rPr>
          <w:rFonts w:eastAsia="Calibri"/>
        </w:rPr>
        <w:t xml:space="preserve">. </w:t>
      </w:r>
    </w:p>
    <w:sectPr w:rsidR="00773E85" w:rsidRPr="00AA027D" w:rsidSect="00F6218C">
      <w:type w:val="continuous"/>
      <w:pgSz w:w="11907" w:h="16840" w:code="9"/>
      <w:pgMar w:top="2268" w:right="567" w:bottom="851" w:left="1134" w:header="284" w:footer="1021"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081B2F" w:rsidP="000F55F1">
    <w:pPr>
      <w:pStyle w:val="ImprintText"/>
      <w:spacing w:before="300" w:after="0"/>
    </w:pPr>
    <w:r>
      <w:rPr>
        <w:noProof/>
        <w:lang w:eastAsia="en-AU"/>
      </w:rPr>
      <w:drawing>
        <wp:anchor distT="0" distB="0" distL="114300" distR="114300" simplePos="0" relativeHeight="251665408" behindDoc="0" locked="0" layoutInCell="1" allowOverlap="1" wp14:anchorId="63C8400E" wp14:editId="144E327A">
          <wp:simplePos x="0" y="0"/>
          <wp:positionH relativeFrom="column">
            <wp:posOffset>5405755</wp:posOffset>
          </wp:positionH>
          <wp:positionV relativeFrom="paragraph">
            <wp:posOffset>113030</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82171847"/>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5A0675">
          <w:rPr>
            <w:noProof/>
            <w:szCs w:val="16"/>
          </w:rPr>
          <w:t>2</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5A0675">
          <w:rPr>
            <w:noProof/>
            <w:szCs w:val="16"/>
          </w:rPr>
          <w:t>2</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56292E"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036860B1" wp14:editId="56521F8C">
          <wp:simplePos x="0" y="0"/>
          <wp:positionH relativeFrom="column">
            <wp:posOffset>5134080</wp:posOffset>
          </wp:positionH>
          <wp:positionV relativeFrom="paragraph">
            <wp:posOffset>182880</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912192727"/>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5A0675">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5A0675">
          <w:rPr>
            <w:noProof/>
            <w:szCs w:val="16"/>
          </w:rPr>
          <w:t>2</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D67820">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72495B" w:rsidRPr="007127D6" w:rsidRDefault="0072495B" w:rsidP="0072495B">
      <w:pPr>
        <w:tabs>
          <w:tab w:val="left" w:pos="284"/>
        </w:tabs>
        <w:ind w:left="284" w:hanging="284"/>
        <w:rPr>
          <w:sz w:val="19"/>
          <w:szCs w:val="19"/>
        </w:rPr>
      </w:pPr>
      <w:r>
        <w:rPr>
          <w:rStyle w:val="FootnoteReference"/>
        </w:rPr>
        <w:footnoteRef/>
      </w:r>
      <w:r>
        <w:t xml:space="preserve"> </w:t>
      </w:r>
      <w:r>
        <w:tab/>
      </w:r>
      <w:r w:rsidRPr="00012E32">
        <w:rPr>
          <w:sz w:val="18"/>
          <w:szCs w:val="18"/>
        </w:rPr>
        <w:t>A separate guidance note is available for major DELWP agencies, including category 1 and 2 committees – that is, committees which manage annual revenue</w:t>
      </w:r>
      <w:r w:rsidRPr="00012E32">
        <w:rPr>
          <w:b/>
          <w:sz w:val="18"/>
          <w:szCs w:val="18"/>
        </w:rPr>
        <w:t xml:space="preserve"> </w:t>
      </w:r>
      <w:r w:rsidRPr="00012E32">
        <w:rPr>
          <w:sz w:val="18"/>
          <w:szCs w:val="18"/>
        </w:rPr>
        <w:t xml:space="preserve">of more than $250,000 </w:t>
      </w:r>
      <w:r w:rsidRPr="00012E32">
        <w:rPr>
          <w:i/>
          <w:sz w:val="18"/>
          <w:szCs w:val="18"/>
        </w:rPr>
        <w:t>or</w:t>
      </w:r>
      <w:r w:rsidRPr="00012E32">
        <w:rPr>
          <w:sz w:val="18"/>
          <w:szCs w:val="18"/>
        </w:rPr>
        <w:t xml:space="preserve"> have a cash balance of more than $250,000 current for three consecutive years </w:t>
      </w:r>
      <w:r w:rsidRPr="00012E32">
        <w:rPr>
          <w:i/>
          <w:sz w:val="18"/>
          <w:szCs w:val="18"/>
        </w:rPr>
        <w:t>or</w:t>
      </w:r>
      <w:r w:rsidR="00E409A4">
        <w:rPr>
          <w:sz w:val="18"/>
          <w:szCs w:val="18"/>
        </w:rPr>
        <w:t xml:space="preserve"> manage c</w:t>
      </w:r>
      <w:r w:rsidRPr="00012E32">
        <w:rPr>
          <w:sz w:val="18"/>
          <w:szCs w:val="18"/>
        </w:rPr>
        <w:t xml:space="preserve">rown land of regional or state-wide significance </w:t>
      </w:r>
      <w:r w:rsidRPr="00012E32">
        <w:rPr>
          <w:i/>
          <w:sz w:val="18"/>
          <w:szCs w:val="18"/>
        </w:rPr>
        <w:t>or</w:t>
      </w:r>
      <w:r w:rsidRPr="00012E32">
        <w:rPr>
          <w:sz w:val="18"/>
          <w:szCs w:val="18"/>
        </w:rPr>
        <w:t xml:space="preserve"> manage coastal land </w:t>
      </w:r>
      <w:r w:rsidRPr="00012E32">
        <w:rPr>
          <w:i/>
          <w:sz w:val="18"/>
          <w:szCs w:val="18"/>
        </w:rPr>
        <w:t>or</w:t>
      </w:r>
      <w:r w:rsidRPr="00012E32">
        <w:rPr>
          <w:sz w:val="18"/>
          <w:szCs w:val="18"/>
        </w:rPr>
        <w:t xml:space="preserve"> have otherwise </w:t>
      </w:r>
      <w:r w:rsidR="00E409A4">
        <w:rPr>
          <w:sz w:val="18"/>
          <w:szCs w:val="18"/>
        </w:rPr>
        <w:t xml:space="preserve">been </w:t>
      </w:r>
      <w:r w:rsidRPr="00012E32">
        <w:rPr>
          <w:sz w:val="18"/>
          <w:szCs w:val="18"/>
        </w:rPr>
        <w:t>advised by DELWP that they are a category 1 or 2 committee (e.g. because they are m</w:t>
      </w:r>
      <w:r w:rsidR="00E409A4">
        <w:rPr>
          <w:sz w:val="18"/>
          <w:szCs w:val="18"/>
        </w:rPr>
        <w:t xml:space="preserve">anaging a large development). </w:t>
      </w:r>
      <w:r w:rsidR="003C47FE">
        <w:rPr>
          <w:sz w:val="18"/>
          <w:szCs w:val="18"/>
        </w:rPr>
        <w:t xml:space="preserve"> See</w:t>
      </w:r>
      <w:r w:rsidR="00E409A4">
        <w:rPr>
          <w:sz w:val="18"/>
          <w:szCs w:val="18"/>
        </w:rPr>
        <w:t xml:space="preserve"> </w:t>
      </w:r>
      <w:r w:rsidRPr="00012E32">
        <w:rPr>
          <w:sz w:val="18"/>
          <w:szCs w:val="18"/>
        </w:rPr>
        <w:t xml:space="preserve">the </w:t>
      </w:r>
      <w:hyperlink r:id="rId1" w:history="1">
        <w:r w:rsidRPr="00012E32">
          <w:rPr>
            <w:rStyle w:val="Hyperlink"/>
            <w:sz w:val="18"/>
            <w:szCs w:val="18"/>
          </w:rPr>
          <w:t>Induction and education</w:t>
        </w:r>
      </w:hyperlink>
      <w:r w:rsidRPr="00012E32">
        <w:rPr>
          <w:sz w:val="18"/>
          <w:szCs w:val="18"/>
        </w:rPr>
        <w:t xml:space="preserve"> support model (</w:t>
      </w:r>
      <w:hyperlink r:id="rId2" w:history="1">
        <w:r w:rsidRPr="00012E32">
          <w:rPr>
            <w:rStyle w:val="Hyperlink"/>
            <w:sz w:val="18"/>
            <w:szCs w:val="18"/>
          </w:rPr>
          <w:t>www.delwp.vic.gov.au/onboard</w:t>
        </w:r>
      </w:hyperlink>
      <w:r w:rsidRPr="00012E3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1" w:type="dxa"/>
      <w:tblLook w:val="01E0" w:firstRow="1" w:lastRow="1" w:firstColumn="1" w:lastColumn="1" w:noHBand="0" w:noVBand="0"/>
    </w:tblPr>
    <w:tblGrid>
      <w:gridCol w:w="10611"/>
    </w:tblGrid>
    <w:tr w:rsidR="00B47165" w:rsidRPr="00F83A6F" w:rsidTr="00C45CB3">
      <w:trPr>
        <w:trHeight w:val="1505"/>
      </w:trPr>
      <w:tc>
        <w:tcPr>
          <w:tcW w:w="10611"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791C47E5" wp14:editId="4CFF0A43">
                <wp:simplePos x="0" y="0"/>
                <wp:positionH relativeFrom="column">
                  <wp:posOffset>-381000</wp:posOffset>
                </wp:positionH>
                <wp:positionV relativeFrom="paragraph">
                  <wp:posOffset>146685</wp:posOffset>
                </wp:positionV>
                <wp:extent cx="6920865" cy="808355"/>
                <wp:effectExtent l="0" t="0" r="0" b="0"/>
                <wp:wrapNone/>
                <wp:docPr id="14" name="Picture 1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0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C45CB3" w:rsidRDefault="00AE2F83" w:rsidP="00265EE3">
          <w:pPr>
            <w:pStyle w:val="CertHDWhite"/>
            <w:tabs>
              <w:tab w:val="left" w:pos="3544"/>
              <w:tab w:val="left" w:pos="7513"/>
            </w:tabs>
            <w:rPr>
              <w:sz w:val="26"/>
              <w:szCs w:val="26"/>
            </w:rPr>
          </w:pPr>
          <w:r>
            <w:rPr>
              <w:sz w:val="26"/>
              <w:szCs w:val="26"/>
            </w:rPr>
            <w:t>Committee</w:t>
          </w:r>
          <w:r w:rsidR="00265EE3">
            <w:rPr>
              <w:sz w:val="26"/>
              <w:szCs w:val="26"/>
            </w:rPr>
            <w:t>s</w:t>
          </w:r>
          <w:r>
            <w:rPr>
              <w:sz w:val="26"/>
              <w:szCs w:val="26"/>
            </w:rPr>
            <w:t xml:space="preserve"> of management</w:t>
          </w:r>
          <w:r w:rsidR="00265EE3">
            <w:rPr>
              <w:sz w:val="26"/>
              <w:szCs w:val="26"/>
            </w:rPr>
            <w:t xml:space="preserve"> - </w:t>
          </w:r>
          <w:r w:rsidR="002D38D3">
            <w:rPr>
              <w:sz w:val="26"/>
              <w:szCs w:val="26"/>
            </w:rPr>
            <w:t>Help from DELWP</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0D6228CA" wp14:editId="09C37D0A">
          <wp:simplePos x="0" y="0"/>
          <wp:positionH relativeFrom="column">
            <wp:posOffset>-325755</wp:posOffset>
          </wp:positionH>
          <wp:positionV relativeFrom="paragraph">
            <wp:posOffset>227281</wp:posOffset>
          </wp:positionV>
          <wp:extent cx="6829865" cy="2293034"/>
          <wp:effectExtent l="0" t="0" r="9525" b="0"/>
          <wp:wrapNone/>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A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1"/>
  </w:num>
  <w:num w:numId="4">
    <w:abstractNumId w:val="0"/>
  </w:num>
  <w:num w:numId="5">
    <w:abstractNumId w:val="13"/>
  </w:num>
  <w:num w:numId="6">
    <w:abstractNumId w:val="16"/>
  </w:num>
  <w:num w:numId="7">
    <w:abstractNumId w:val="14"/>
  </w:num>
  <w:num w:numId="8">
    <w:abstractNumId w:val="11"/>
  </w:num>
  <w:num w:numId="9">
    <w:abstractNumId w:val="10"/>
  </w:num>
  <w:num w:numId="10">
    <w:abstractNumId w:val="9"/>
  </w:num>
  <w:num w:numId="11">
    <w:abstractNumId w:val="8"/>
  </w:num>
  <w:num w:numId="12">
    <w:abstractNumId w:val="7"/>
  </w:num>
  <w:num w:numId="13">
    <w:abstractNumId w:val="6"/>
  </w:num>
  <w:num w:numId="14">
    <w:abstractNumId w:val="3"/>
  </w:num>
  <w:num w:numId="15">
    <w:abstractNumId w:val="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1D3"/>
    <w:rsid w:val="00012793"/>
    <w:rsid w:val="00012E32"/>
    <w:rsid w:val="00013D7A"/>
    <w:rsid w:val="00013E14"/>
    <w:rsid w:val="00015F4E"/>
    <w:rsid w:val="00020993"/>
    <w:rsid w:val="0002307F"/>
    <w:rsid w:val="00023243"/>
    <w:rsid w:val="0002335B"/>
    <w:rsid w:val="00026584"/>
    <w:rsid w:val="0003050C"/>
    <w:rsid w:val="00031FA3"/>
    <w:rsid w:val="00032BB8"/>
    <w:rsid w:val="00034A8C"/>
    <w:rsid w:val="00034D96"/>
    <w:rsid w:val="0003535F"/>
    <w:rsid w:val="00035639"/>
    <w:rsid w:val="000424FB"/>
    <w:rsid w:val="0004460F"/>
    <w:rsid w:val="00044851"/>
    <w:rsid w:val="000473F1"/>
    <w:rsid w:val="0005215B"/>
    <w:rsid w:val="00055FEF"/>
    <w:rsid w:val="00056393"/>
    <w:rsid w:val="00062163"/>
    <w:rsid w:val="00062DAF"/>
    <w:rsid w:val="00063E31"/>
    <w:rsid w:val="000645D2"/>
    <w:rsid w:val="00065CAC"/>
    <w:rsid w:val="0006787D"/>
    <w:rsid w:val="00075307"/>
    <w:rsid w:val="00077758"/>
    <w:rsid w:val="00081B2F"/>
    <w:rsid w:val="00084C46"/>
    <w:rsid w:val="0008754B"/>
    <w:rsid w:val="00087AE2"/>
    <w:rsid w:val="00090D44"/>
    <w:rsid w:val="00093509"/>
    <w:rsid w:val="0009685F"/>
    <w:rsid w:val="0009699E"/>
    <w:rsid w:val="00096D95"/>
    <w:rsid w:val="000A17C7"/>
    <w:rsid w:val="000A1A91"/>
    <w:rsid w:val="000A1B83"/>
    <w:rsid w:val="000A3618"/>
    <w:rsid w:val="000A58FD"/>
    <w:rsid w:val="000B04C5"/>
    <w:rsid w:val="000B1D21"/>
    <w:rsid w:val="000B5903"/>
    <w:rsid w:val="000B6303"/>
    <w:rsid w:val="000B65E4"/>
    <w:rsid w:val="000C1E27"/>
    <w:rsid w:val="000C2764"/>
    <w:rsid w:val="000C3259"/>
    <w:rsid w:val="000C39E4"/>
    <w:rsid w:val="000C753A"/>
    <w:rsid w:val="000D54BA"/>
    <w:rsid w:val="000E37C5"/>
    <w:rsid w:val="000E484C"/>
    <w:rsid w:val="000E6326"/>
    <w:rsid w:val="000E7036"/>
    <w:rsid w:val="000F1B8D"/>
    <w:rsid w:val="000F266B"/>
    <w:rsid w:val="000F55F1"/>
    <w:rsid w:val="001013E9"/>
    <w:rsid w:val="001025BE"/>
    <w:rsid w:val="00104275"/>
    <w:rsid w:val="00111811"/>
    <w:rsid w:val="00113F41"/>
    <w:rsid w:val="0011570D"/>
    <w:rsid w:val="00120C40"/>
    <w:rsid w:val="00120F3F"/>
    <w:rsid w:val="00121DE0"/>
    <w:rsid w:val="00123C4C"/>
    <w:rsid w:val="00125376"/>
    <w:rsid w:val="00126308"/>
    <w:rsid w:val="00131B2C"/>
    <w:rsid w:val="001348B8"/>
    <w:rsid w:val="00135491"/>
    <w:rsid w:val="00135E62"/>
    <w:rsid w:val="001369AC"/>
    <w:rsid w:val="001414F5"/>
    <w:rsid w:val="0014374E"/>
    <w:rsid w:val="00143E6B"/>
    <w:rsid w:val="001441D7"/>
    <w:rsid w:val="0014585D"/>
    <w:rsid w:val="00150024"/>
    <w:rsid w:val="001516C5"/>
    <w:rsid w:val="001540A6"/>
    <w:rsid w:val="00154170"/>
    <w:rsid w:val="00154577"/>
    <w:rsid w:val="00162F98"/>
    <w:rsid w:val="001635B1"/>
    <w:rsid w:val="00163B59"/>
    <w:rsid w:val="0017095A"/>
    <w:rsid w:val="001724C0"/>
    <w:rsid w:val="00177115"/>
    <w:rsid w:val="00181FBC"/>
    <w:rsid w:val="00184D98"/>
    <w:rsid w:val="001855F2"/>
    <w:rsid w:val="001941B9"/>
    <w:rsid w:val="00194CBF"/>
    <w:rsid w:val="00195FD5"/>
    <w:rsid w:val="00197DAF"/>
    <w:rsid w:val="001A243B"/>
    <w:rsid w:val="001A3C24"/>
    <w:rsid w:val="001A4A93"/>
    <w:rsid w:val="001A70BE"/>
    <w:rsid w:val="001B11D5"/>
    <w:rsid w:val="001B2943"/>
    <w:rsid w:val="001B64A3"/>
    <w:rsid w:val="001C14C3"/>
    <w:rsid w:val="001C297D"/>
    <w:rsid w:val="001C3014"/>
    <w:rsid w:val="001C3CA8"/>
    <w:rsid w:val="001C3D80"/>
    <w:rsid w:val="001C72D7"/>
    <w:rsid w:val="001D23FF"/>
    <w:rsid w:val="001E1ADF"/>
    <w:rsid w:val="001E2024"/>
    <w:rsid w:val="001E46F0"/>
    <w:rsid w:val="001E6EAA"/>
    <w:rsid w:val="001E74B7"/>
    <w:rsid w:val="001F233E"/>
    <w:rsid w:val="001F256D"/>
    <w:rsid w:val="001F40CB"/>
    <w:rsid w:val="002015AD"/>
    <w:rsid w:val="00202306"/>
    <w:rsid w:val="0020255B"/>
    <w:rsid w:val="0020263A"/>
    <w:rsid w:val="002122D2"/>
    <w:rsid w:val="00212FD4"/>
    <w:rsid w:val="002131B6"/>
    <w:rsid w:val="00217921"/>
    <w:rsid w:val="00217D52"/>
    <w:rsid w:val="00217FAB"/>
    <w:rsid w:val="00220902"/>
    <w:rsid w:val="00221196"/>
    <w:rsid w:val="0022378A"/>
    <w:rsid w:val="002242E0"/>
    <w:rsid w:val="0022503D"/>
    <w:rsid w:val="0022751F"/>
    <w:rsid w:val="00234ABA"/>
    <w:rsid w:val="00236DA4"/>
    <w:rsid w:val="0024028F"/>
    <w:rsid w:val="0024281C"/>
    <w:rsid w:val="00242DFE"/>
    <w:rsid w:val="00246833"/>
    <w:rsid w:val="00246D68"/>
    <w:rsid w:val="0025000B"/>
    <w:rsid w:val="002513B0"/>
    <w:rsid w:val="002526EA"/>
    <w:rsid w:val="002537A2"/>
    <w:rsid w:val="002551DC"/>
    <w:rsid w:val="00257A07"/>
    <w:rsid w:val="00261DCB"/>
    <w:rsid w:val="00265EE3"/>
    <w:rsid w:val="00266355"/>
    <w:rsid w:val="00271B91"/>
    <w:rsid w:val="00282499"/>
    <w:rsid w:val="00285925"/>
    <w:rsid w:val="00286A08"/>
    <w:rsid w:val="00293713"/>
    <w:rsid w:val="00296882"/>
    <w:rsid w:val="002A1D85"/>
    <w:rsid w:val="002B4140"/>
    <w:rsid w:val="002C12AF"/>
    <w:rsid w:val="002C1791"/>
    <w:rsid w:val="002C1B9A"/>
    <w:rsid w:val="002C4BC3"/>
    <w:rsid w:val="002C5BA2"/>
    <w:rsid w:val="002D2478"/>
    <w:rsid w:val="002D38D3"/>
    <w:rsid w:val="002D3CC8"/>
    <w:rsid w:val="002D3F3F"/>
    <w:rsid w:val="002D612C"/>
    <w:rsid w:val="002D680B"/>
    <w:rsid w:val="002D7E3C"/>
    <w:rsid w:val="002E0BBF"/>
    <w:rsid w:val="002E228E"/>
    <w:rsid w:val="002E2EC1"/>
    <w:rsid w:val="002E5011"/>
    <w:rsid w:val="002E798C"/>
    <w:rsid w:val="002F3AB6"/>
    <w:rsid w:val="003011AF"/>
    <w:rsid w:val="00306EED"/>
    <w:rsid w:val="00315228"/>
    <w:rsid w:val="003159C0"/>
    <w:rsid w:val="00315ACF"/>
    <w:rsid w:val="003202D2"/>
    <w:rsid w:val="00321F9E"/>
    <w:rsid w:val="0032323F"/>
    <w:rsid w:val="00327CF0"/>
    <w:rsid w:val="00330679"/>
    <w:rsid w:val="00330D84"/>
    <w:rsid w:val="00330F3F"/>
    <w:rsid w:val="00331341"/>
    <w:rsid w:val="0033413F"/>
    <w:rsid w:val="00337CC4"/>
    <w:rsid w:val="00340B1A"/>
    <w:rsid w:val="00340B78"/>
    <w:rsid w:val="0034118F"/>
    <w:rsid w:val="003422C1"/>
    <w:rsid w:val="00343384"/>
    <w:rsid w:val="00345CC7"/>
    <w:rsid w:val="00350C01"/>
    <w:rsid w:val="00353916"/>
    <w:rsid w:val="00353C07"/>
    <w:rsid w:val="00360B69"/>
    <w:rsid w:val="0036130E"/>
    <w:rsid w:val="00361402"/>
    <w:rsid w:val="003700E2"/>
    <w:rsid w:val="00374BAC"/>
    <w:rsid w:val="00381096"/>
    <w:rsid w:val="00385DE1"/>
    <w:rsid w:val="00391FEF"/>
    <w:rsid w:val="00392AC8"/>
    <w:rsid w:val="003938B3"/>
    <w:rsid w:val="00397E85"/>
    <w:rsid w:val="003A138D"/>
    <w:rsid w:val="003A21AE"/>
    <w:rsid w:val="003A38C0"/>
    <w:rsid w:val="003A5FCB"/>
    <w:rsid w:val="003B06A6"/>
    <w:rsid w:val="003B3831"/>
    <w:rsid w:val="003B43DE"/>
    <w:rsid w:val="003C0AE2"/>
    <w:rsid w:val="003C2962"/>
    <w:rsid w:val="003C2BBF"/>
    <w:rsid w:val="003C47FE"/>
    <w:rsid w:val="003C64BD"/>
    <w:rsid w:val="003C6F9E"/>
    <w:rsid w:val="003D0445"/>
    <w:rsid w:val="003D3B3A"/>
    <w:rsid w:val="003D5C49"/>
    <w:rsid w:val="003D7766"/>
    <w:rsid w:val="003D7DAA"/>
    <w:rsid w:val="003E0B9A"/>
    <w:rsid w:val="003E3ED9"/>
    <w:rsid w:val="003F1932"/>
    <w:rsid w:val="003F237F"/>
    <w:rsid w:val="003F3A22"/>
    <w:rsid w:val="003F437F"/>
    <w:rsid w:val="003F4EA1"/>
    <w:rsid w:val="003F519F"/>
    <w:rsid w:val="003F5A5C"/>
    <w:rsid w:val="003F610F"/>
    <w:rsid w:val="00404EF3"/>
    <w:rsid w:val="00405E81"/>
    <w:rsid w:val="00406463"/>
    <w:rsid w:val="004123FB"/>
    <w:rsid w:val="00413242"/>
    <w:rsid w:val="00413A29"/>
    <w:rsid w:val="004168CB"/>
    <w:rsid w:val="004200EE"/>
    <w:rsid w:val="00426228"/>
    <w:rsid w:val="00426499"/>
    <w:rsid w:val="0042714E"/>
    <w:rsid w:val="00427E33"/>
    <w:rsid w:val="0043327C"/>
    <w:rsid w:val="0043348E"/>
    <w:rsid w:val="004426E1"/>
    <w:rsid w:val="004467F4"/>
    <w:rsid w:val="004469C1"/>
    <w:rsid w:val="00446A07"/>
    <w:rsid w:val="00450FAA"/>
    <w:rsid w:val="00455AC0"/>
    <w:rsid w:val="00455EFA"/>
    <w:rsid w:val="00464027"/>
    <w:rsid w:val="004658DE"/>
    <w:rsid w:val="0046778C"/>
    <w:rsid w:val="00471998"/>
    <w:rsid w:val="00471C9F"/>
    <w:rsid w:val="00472DD2"/>
    <w:rsid w:val="004752E5"/>
    <w:rsid w:val="0047538B"/>
    <w:rsid w:val="00476585"/>
    <w:rsid w:val="004773F3"/>
    <w:rsid w:val="0047767A"/>
    <w:rsid w:val="00482508"/>
    <w:rsid w:val="00484EC5"/>
    <w:rsid w:val="00484F0C"/>
    <w:rsid w:val="00487611"/>
    <w:rsid w:val="0049205C"/>
    <w:rsid w:val="004969C1"/>
    <w:rsid w:val="004A25D2"/>
    <w:rsid w:val="004A6238"/>
    <w:rsid w:val="004B0C47"/>
    <w:rsid w:val="004B3050"/>
    <w:rsid w:val="004C19AB"/>
    <w:rsid w:val="004C253A"/>
    <w:rsid w:val="004C2AEC"/>
    <w:rsid w:val="004C3BAC"/>
    <w:rsid w:val="004D23E8"/>
    <w:rsid w:val="004D2785"/>
    <w:rsid w:val="004E0DA3"/>
    <w:rsid w:val="004E3903"/>
    <w:rsid w:val="004E4BDF"/>
    <w:rsid w:val="004E6888"/>
    <w:rsid w:val="004E6D2F"/>
    <w:rsid w:val="004E6D65"/>
    <w:rsid w:val="004F0BEF"/>
    <w:rsid w:val="004F13E0"/>
    <w:rsid w:val="004F79F8"/>
    <w:rsid w:val="00500777"/>
    <w:rsid w:val="00502C27"/>
    <w:rsid w:val="00503A60"/>
    <w:rsid w:val="005056F5"/>
    <w:rsid w:val="005071E9"/>
    <w:rsid w:val="0050769F"/>
    <w:rsid w:val="00507DB2"/>
    <w:rsid w:val="00510A2E"/>
    <w:rsid w:val="00512102"/>
    <w:rsid w:val="005124CC"/>
    <w:rsid w:val="00512CB6"/>
    <w:rsid w:val="00512D4E"/>
    <w:rsid w:val="00512EEC"/>
    <w:rsid w:val="005160FD"/>
    <w:rsid w:val="00522955"/>
    <w:rsid w:val="005229C6"/>
    <w:rsid w:val="00524C52"/>
    <w:rsid w:val="005304F7"/>
    <w:rsid w:val="00533181"/>
    <w:rsid w:val="00534B38"/>
    <w:rsid w:val="00540762"/>
    <w:rsid w:val="00544B68"/>
    <w:rsid w:val="00547ABD"/>
    <w:rsid w:val="00556CF9"/>
    <w:rsid w:val="00557B17"/>
    <w:rsid w:val="0056076E"/>
    <w:rsid w:val="0056292E"/>
    <w:rsid w:val="00562EE6"/>
    <w:rsid w:val="00565531"/>
    <w:rsid w:val="0057281A"/>
    <w:rsid w:val="00573554"/>
    <w:rsid w:val="00573E23"/>
    <w:rsid w:val="00575F3A"/>
    <w:rsid w:val="00580EFA"/>
    <w:rsid w:val="00582724"/>
    <w:rsid w:val="00585110"/>
    <w:rsid w:val="0058566F"/>
    <w:rsid w:val="00592FB3"/>
    <w:rsid w:val="0059487E"/>
    <w:rsid w:val="005A0675"/>
    <w:rsid w:val="005A4EE7"/>
    <w:rsid w:val="005A5FBB"/>
    <w:rsid w:val="005A7A3D"/>
    <w:rsid w:val="005B18A9"/>
    <w:rsid w:val="005B37DB"/>
    <w:rsid w:val="005B3CE8"/>
    <w:rsid w:val="005B4962"/>
    <w:rsid w:val="005B4A26"/>
    <w:rsid w:val="005B55D4"/>
    <w:rsid w:val="005B670C"/>
    <w:rsid w:val="005C0840"/>
    <w:rsid w:val="005C2508"/>
    <w:rsid w:val="005C5915"/>
    <w:rsid w:val="005C635F"/>
    <w:rsid w:val="005C70F5"/>
    <w:rsid w:val="005C7645"/>
    <w:rsid w:val="005D12AF"/>
    <w:rsid w:val="005D6D73"/>
    <w:rsid w:val="005D737E"/>
    <w:rsid w:val="005E1401"/>
    <w:rsid w:val="005E3C89"/>
    <w:rsid w:val="005E56DA"/>
    <w:rsid w:val="005F1DD7"/>
    <w:rsid w:val="005F2C9F"/>
    <w:rsid w:val="005F617E"/>
    <w:rsid w:val="005F6D72"/>
    <w:rsid w:val="005F79EC"/>
    <w:rsid w:val="00602D4A"/>
    <w:rsid w:val="00603134"/>
    <w:rsid w:val="00603603"/>
    <w:rsid w:val="00606451"/>
    <w:rsid w:val="006130D2"/>
    <w:rsid w:val="00613B7F"/>
    <w:rsid w:val="00615042"/>
    <w:rsid w:val="00617508"/>
    <w:rsid w:val="00617901"/>
    <w:rsid w:val="00620CAE"/>
    <w:rsid w:val="00621B48"/>
    <w:rsid w:val="00621E9B"/>
    <w:rsid w:val="00623482"/>
    <w:rsid w:val="00623B4D"/>
    <w:rsid w:val="0062464D"/>
    <w:rsid w:val="0062669A"/>
    <w:rsid w:val="00627E53"/>
    <w:rsid w:val="00627F47"/>
    <w:rsid w:val="00632914"/>
    <w:rsid w:val="00633089"/>
    <w:rsid w:val="00633AD4"/>
    <w:rsid w:val="006355B1"/>
    <w:rsid w:val="00635641"/>
    <w:rsid w:val="0063635A"/>
    <w:rsid w:val="006418B8"/>
    <w:rsid w:val="00641BCB"/>
    <w:rsid w:val="00645D03"/>
    <w:rsid w:val="0065542D"/>
    <w:rsid w:val="006554A4"/>
    <w:rsid w:val="00656186"/>
    <w:rsid w:val="00657072"/>
    <w:rsid w:val="006643F2"/>
    <w:rsid w:val="006670F9"/>
    <w:rsid w:val="0066777E"/>
    <w:rsid w:val="00667E70"/>
    <w:rsid w:val="0067373F"/>
    <w:rsid w:val="006741C5"/>
    <w:rsid w:val="00675636"/>
    <w:rsid w:val="006767CB"/>
    <w:rsid w:val="006800DF"/>
    <w:rsid w:val="00683F83"/>
    <w:rsid w:val="006925F6"/>
    <w:rsid w:val="0069559B"/>
    <w:rsid w:val="00696803"/>
    <w:rsid w:val="006973F5"/>
    <w:rsid w:val="0069754D"/>
    <w:rsid w:val="006A0695"/>
    <w:rsid w:val="006A2476"/>
    <w:rsid w:val="006A4ED2"/>
    <w:rsid w:val="006B09F5"/>
    <w:rsid w:val="006B2664"/>
    <w:rsid w:val="006B2BAC"/>
    <w:rsid w:val="006B4688"/>
    <w:rsid w:val="006B56DC"/>
    <w:rsid w:val="006C1738"/>
    <w:rsid w:val="006C254A"/>
    <w:rsid w:val="006C2BB9"/>
    <w:rsid w:val="006C3EB2"/>
    <w:rsid w:val="006C7710"/>
    <w:rsid w:val="006D1784"/>
    <w:rsid w:val="006D18BD"/>
    <w:rsid w:val="006D2D9C"/>
    <w:rsid w:val="006D5078"/>
    <w:rsid w:val="006E36F3"/>
    <w:rsid w:val="006E403C"/>
    <w:rsid w:val="006E48AC"/>
    <w:rsid w:val="006E54FE"/>
    <w:rsid w:val="006F1254"/>
    <w:rsid w:val="006F3741"/>
    <w:rsid w:val="006F53DB"/>
    <w:rsid w:val="006F707D"/>
    <w:rsid w:val="006F7A86"/>
    <w:rsid w:val="0070113F"/>
    <w:rsid w:val="00702226"/>
    <w:rsid w:val="007025FC"/>
    <w:rsid w:val="00702BA0"/>
    <w:rsid w:val="00702F83"/>
    <w:rsid w:val="0070362A"/>
    <w:rsid w:val="00705440"/>
    <w:rsid w:val="00705D20"/>
    <w:rsid w:val="007065B0"/>
    <w:rsid w:val="007072E4"/>
    <w:rsid w:val="007078B0"/>
    <w:rsid w:val="0071217A"/>
    <w:rsid w:val="007127D6"/>
    <w:rsid w:val="007131A0"/>
    <w:rsid w:val="00715A65"/>
    <w:rsid w:val="00720EE1"/>
    <w:rsid w:val="0072495B"/>
    <w:rsid w:val="00724BA6"/>
    <w:rsid w:val="00725C38"/>
    <w:rsid w:val="00731457"/>
    <w:rsid w:val="00731631"/>
    <w:rsid w:val="00732FB1"/>
    <w:rsid w:val="007352C3"/>
    <w:rsid w:val="007360C4"/>
    <w:rsid w:val="00742CF0"/>
    <w:rsid w:val="00752E36"/>
    <w:rsid w:val="0075546A"/>
    <w:rsid w:val="00756A07"/>
    <w:rsid w:val="00762889"/>
    <w:rsid w:val="00763884"/>
    <w:rsid w:val="00766A84"/>
    <w:rsid w:val="007702BD"/>
    <w:rsid w:val="00773E85"/>
    <w:rsid w:val="00777619"/>
    <w:rsid w:val="0077771D"/>
    <w:rsid w:val="0078058C"/>
    <w:rsid w:val="00783053"/>
    <w:rsid w:val="00786306"/>
    <w:rsid w:val="00787DC4"/>
    <w:rsid w:val="0079196B"/>
    <w:rsid w:val="0079274D"/>
    <w:rsid w:val="00792FDC"/>
    <w:rsid w:val="007968BD"/>
    <w:rsid w:val="00797CB7"/>
    <w:rsid w:val="007A0889"/>
    <w:rsid w:val="007A5D48"/>
    <w:rsid w:val="007B0418"/>
    <w:rsid w:val="007B0E45"/>
    <w:rsid w:val="007B10CA"/>
    <w:rsid w:val="007B1469"/>
    <w:rsid w:val="007B37CB"/>
    <w:rsid w:val="007B4A19"/>
    <w:rsid w:val="007B62F8"/>
    <w:rsid w:val="007B6E26"/>
    <w:rsid w:val="007C279A"/>
    <w:rsid w:val="007D06DC"/>
    <w:rsid w:val="007D4294"/>
    <w:rsid w:val="007D4B4C"/>
    <w:rsid w:val="007D5D30"/>
    <w:rsid w:val="007E3E33"/>
    <w:rsid w:val="007E6690"/>
    <w:rsid w:val="007E6D91"/>
    <w:rsid w:val="007F2140"/>
    <w:rsid w:val="007F32DC"/>
    <w:rsid w:val="007F372E"/>
    <w:rsid w:val="007F411A"/>
    <w:rsid w:val="007F5211"/>
    <w:rsid w:val="007F5A7F"/>
    <w:rsid w:val="00802259"/>
    <w:rsid w:val="008030C6"/>
    <w:rsid w:val="00806CCA"/>
    <w:rsid w:val="008110B2"/>
    <w:rsid w:val="00815894"/>
    <w:rsid w:val="00816BC3"/>
    <w:rsid w:val="00824DF9"/>
    <w:rsid w:val="00826EBF"/>
    <w:rsid w:val="00834943"/>
    <w:rsid w:val="0083541B"/>
    <w:rsid w:val="008357E1"/>
    <w:rsid w:val="008372C9"/>
    <w:rsid w:val="008401F9"/>
    <w:rsid w:val="00844D8A"/>
    <w:rsid w:val="008452CD"/>
    <w:rsid w:val="00856FA8"/>
    <w:rsid w:val="0086306E"/>
    <w:rsid w:val="00865A63"/>
    <w:rsid w:val="00867A2F"/>
    <w:rsid w:val="008700D2"/>
    <w:rsid w:val="00872BAF"/>
    <w:rsid w:val="008732EE"/>
    <w:rsid w:val="008732F5"/>
    <w:rsid w:val="008749E7"/>
    <w:rsid w:val="00877355"/>
    <w:rsid w:val="008832F9"/>
    <w:rsid w:val="008856CF"/>
    <w:rsid w:val="00887805"/>
    <w:rsid w:val="008977DA"/>
    <w:rsid w:val="008979EB"/>
    <w:rsid w:val="008A1AE2"/>
    <w:rsid w:val="008A34B4"/>
    <w:rsid w:val="008A3B87"/>
    <w:rsid w:val="008A5F8F"/>
    <w:rsid w:val="008A6BBA"/>
    <w:rsid w:val="008B15FC"/>
    <w:rsid w:val="008B61B5"/>
    <w:rsid w:val="008B79E3"/>
    <w:rsid w:val="008C1B1D"/>
    <w:rsid w:val="008C3282"/>
    <w:rsid w:val="008C7A4F"/>
    <w:rsid w:val="008D1E0D"/>
    <w:rsid w:val="008D4117"/>
    <w:rsid w:val="008E39E1"/>
    <w:rsid w:val="008E66DF"/>
    <w:rsid w:val="008E6BD5"/>
    <w:rsid w:val="008E6C22"/>
    <w:rsid w:val="008F215E"/>
    <w:rsid w:val="008F2AD7"/>
    <w:rsid w:val="008F2DFD"/>
    <w:rsid w:val="008F4932"/>
    <w:rsid w:val="009018F3"/>
    <w:rsid w:val="009132E3"/>
    <w:rsid w:val="009152D0"/>
    <w:rsid w:val="00915D5A"/>
    <w:rsid w:val="00920D57"/>
    <w:rsid w:val="009226A7"/>
    <w:rsid w:val="009245BD"/>
    <w:rsid w:val="00926BDE"/>
    <w:rsid w:val="00926F8A"/>
    <w:rsid w:val="00927E6A"/>
    <w:rsid w:val="00931AE3"/>
    <w:rsid w:val="00933714"/>
    <w:rsid w:val="00936BF0"/>
    <w:rsid w:val="00942CDF"/>
    <w:rsid w:val="009449E6"/>
    <w:rsid w:val="00945A38"/>
    <w:rsid w:val="009523BC"/>
    <w:rsid w:val="00952694"/>
    <w:rsid w:val="00953344"/>
    <w:rsid w:val="009537CD"/>
    <w:rsid w:val="00960CF0"/>
    <w:rsid w:val="00962D3B"/>
    <w:rsid w:val="0096491E"/>
    <w:rsid w:val="00965BAE"/>
    <w:rsid w:val="00966DDC"/>
    <w:rsid w:val="00972191"/>
    <w:rsid w:val="00972BB4"/>
    <w:rsid w:val="00974044"/>
    <w:rsid w:val="00976C10"/>
    <w:rsid w:val="00980E74"/>
    <w:rsid w:val="00981B0F"/>
    <w:rsid w:val="00981EA2"/>
    <w:rsid w:val="00981ED0"/>
    <w:rsid w:val="00982717"/>
    <w:rsid w:val="009871F8"/>
    <w:rsid w:val="009872FB"/>
    <w:rsid w:val="00987626"/>
    <w:rsid w:val="009877A6"/>
    <w:rsid w:val="00990FC8"/>
    <w:rsid w:val="00991A46"/>
    <w:rsid w:val="00992718"/>
    <w:rsid w:val="00995B16"/>
    <w:rsid w:val="00997934"/>
    <w:rsid w:val="009A0FD3"/>
    <w:rsid w:val="009A3F4B"/>
    <w:rsid w:val="009A4C27"/>
    <w:rsid w:val="009A69A3"/>
    <w:rsid w:val="009B459F"/>
    <w:rsid w:val="009B7CBE"/>
    <w:rsid w:val="009C3B5A"/>
    <w:rsid w:val="009C7EBB"/>
    <w:rsid w:val="009D022C"/>
    <w:rsid w:val="009D0ED4"/>
    <w:rsid w:val="009D5461"/>
    <w:rsid w:val="009D629C"/>
    <w:rsid w:val="009E1310"/>
    <w:rsid w:val="009E5E6C"/>
    <w:rsid w:val="009E666D"/>
    <w:rsid w:val="009E66AE"/>
    <w:rsid w:val="009F21CB"/>
    <w:rsid w:val="009F2811"/>
    <w:rsid w:val="009F2D92"/>
    <w:rsid w:val="009F3A5D"/>
    <w:rsid w:val="009F51E4"/>
    <w:rsid w:val="00A0021E"/>
    <w:rsid w:val="00A03F08"/>
    <w:rsid w:val="00A04614"/>
    <w:rsid w:val="00A049D6"/>
    <w:rsid w:val="00A1156D"/>
    <w:rsid w:val="00A11802"/>
    <w:rsid w:val="00A11FE6"/>
    <w:rsid w:val="00A1509E"/>
    <w:rsid w:val="00A16CE5"/>
    <w:rsid w:val="00A17EA0"/>
    <w:rsid w:val="00A223AF"/>
    <w:rsid w:val="00A24F0C"/>
    <w:rsid w:val="00A279AB"/>
    <w:rsid w:val="00A30A64"/>
    <w:rsid w:val="00A31436"/>
    <w:rsid w:val="00A357C2"/>
    <w:rsid w:val="00A36BC9"/>
    <w:rsid w:val="00A37AF8"/>
    <w:rsid w:val="00A37BFA"/>
    <w:rsid w:val="00A414F1"/>
    <w:rsid w:val="00A45EA3"/>
    <w:rsid w:val="00A500BE"/>
    <w:rsid w:val="00A50650"/>
    <w:rsid w:val="00A5610E"/>
    <w:rsid w:val="00A56C4D"/>
    <w:rsid w:val="00A61E04"/>
    <w:rsid w:val="00A6450E"/>
    <w:rsid w:val="00A6672D"/>
    <w:rsid w:val="00A66B72"/>
    <w:rsid w:val="00A67D11"/>
    <w:rsid w:val="00A730A4"/>
    <w:rsid w:val="00A77219"/>
    <w:rsid w:val="00A80E1B"/>
    <w:rsid w:val="00A83A7C"/>
    <w:rsid w:val="00A83E18"/>
    <w:rsid w:val="00A85593"/>
    <w:rsid w:val="00A85D36"/>
    <w:rsid w:val="00A87D24"/>
    <w:rsid w:val="00A91ECD"/>
    <w:rsid w:val="00AA027D"/>
    <w:rsid w:val="00AA13BD"/>
    <w:rsid w:val="00AA2890"/>
    <w:rsid w:val="00AA6401"/>
    <w:rsid w:val="00AA6C9A"/>
    <w:rsid w:val="00AB1938"/>
    <w:rsid w:val="00AB446A"/>
    <w:rsid w:val="00AB6453"/>
    <w:rsid w:val="00AC0691"/>
    <w:rsid w:val="00AC0ECF"/>
    <w:rsid w:val="00AC372B"/>
    <w:rsid w:val="00AC5088"/>
    <w:rsid w:val="00AC53B4"/>
    <w:rsid w:val="00AD1ADA"/>
    <w:rsid w:val="00AD51D7"/>
    <w:rsid w:val="00AD712C"/>
    <w:rsid w:val="00AD7E12"/>
    <w:rsid w:val="00AE14A3"/>
    <w:rsid w:val="00AE1AC4"/>
    <w:rsid w:val="00AE248D"/>
    <w:rsid w:val="00AE2F83"/>
    <w:rsid w:val="00AE3A1C"/>
    <w:rsid w:val="00AE6F47"/>
    <w:rsid w:val="00AE7772"/>
    <w:rsid w:val="00AF2C12"/>
    <w:rsid w:val="00AF4DB4"/>
    <w:rsid w:val="00AF5303"/>
    <w:rsid w:val="00AF7CF2"/>
    <w:rsid w:val="00AF7D3C"/>
    <w:rsid w:val="00B0346D"/>
    <w:rsid w:val="00B03EFE"/>
    <w:rsid w:val="00B068DA"/>
    <w:rsid w:val="00B077CF"/>
    <w:rsid w:val="00B1116C"/>
    <w:rsid w:val="00B12011"/>
    <w:rsid w:val="00B133F0"/>
    <w:rsid w:val="00B137B4"/>
    <w:rsid w:val="00B24A07"/>
    <w:rsid w:val="00B262B2"/>
    <w:rsid w:val="00B359F5"/>
    <w:rsid w:val="00B41FA2"/>
    <w:rsid w:val="00B47165"/>
    <w:rsid w:val="00B475BF"/>
    <w:rsid w:val="00B518B3"/>
    <w:rsid w:val="00B520E2"/>
    <w:rsid w:val="00B5661E"/>
    <w:rsid w:val="00B60419"/>
    <w:rsid w:val="00B60892"/>
    <w:rsid w:val="00B61AB8"/>
    <w:rsid w:val="00B62CB7"/>
    <w:rsid w:val="00B63961"/>
    <w:rsid w:val="00B65608"/>
    <w:rsid w:val="00B65C5D"/>
    <w:rsid w:val="00B66772"/>
    <w:rsid w:val="00B67098"/>
    <w:rsid w:val="00B6732F"/>
    <w:rsid w:val="00B704BC"/>
    <w:rsid w:val="00B70EED"/>
    <w:rsid w:val="00B712B5"/>
    <w:rsid w:val="00B7762B"/>
    <w:rsid w:val="00B8605D"/>
    <w:rsid w:val="00B928AF"/>
    <w:rsid w:val="00B952C3"/>
    <w:rsid w:val="00B95745"/>
    <w:rsid w:val="00BA342A"/>
    <w:rsid w:val="00BA5800"/>
    <w:rsid w:val="00BA5D84"/>
    <w:rsid w:val="00BB1617"/>
    <w:rsid w:val="00BB37E4"/>
    <w:rsid w:val="00BB77E4"/>
    <w:rsid w:val="00BD0DD9"/>
    <w:rsid w:val="00BD233A"/>
    <w:rsid w:val="00BD341B"/>
    <w:rsid w:val="00BD3DA8"/>
    <w:rsid w:val="00BD412F"/>
    <w:rsid w:val="00BD4BC3"/>
    <w:rsid w:val="00BD67D1"/>
    <w:rsid w:val="00BD7704"/>
    <w:rsid w:val="00BE3BD3"/>
    <w:rsid w:val="00BF0552"/>
    <w:rsid w:val="00BF24FE"/>
    <w:rsid w:val="00BF28EE"/>
    <w:rsid w:val="00BF2C07"/>
    <w:rsid w:val="00BF62F9"/>
    <w:rsid w:val="00C004EF"/>
    <w:rsid w:val="00C00C90"/>
    <w:rsid w:val="00C01E85"/>
    <w:rsid w:val="00C061DD"/>
    <w:rsid w:val="00C12A10"/>
    <w:rsid w:val="00C16C90"/>
    <w:rsid w:val="00C20463"/>
    <w:rsid w:val="00C237AC"/>
    <w:rsid w:val="00C23CB5"/>
    <w:rsid w:val="00C27352"/>
    <w:rsid w:val="00C33019"/>
    <w:rsid w:val="00C33F2A"/>
    <w:rsid w:val="00C36059"/>
    <w:rsid w:val="00C362EE"/>
    <w:rsid w:val="00C403BA"/>
    <w:rsid w:val="00C419F1"/>
    <w:rsid w:val="00C42F01"/>
    <w:rsid w:val="00C45CB3"/>
    <w:rsid w:val="00C46B5E"/>
    <w:rsid w:val="00C46D82"/>
    <w:rsid w:val="00C53D17"/>
    <w:rsid w:val="00C61A84"/>
    <w:rsid w:val="00C651CE"/>
    <w:rsid w:val="00C7182C"/>
    <w:rsid w:val="00C71C37"/>
    <w:rsid w:val="00C73267"/>
    <w:rsid w:val="00C772CA"/>
    <w:rsid w:val="00C8478B"/>
    <w:rsid w:val="00C84BAF"/>
    <w:rsid w:val="00C86652"/>
    <w:rsid w:val="00C86B17"/>
    <w:rsid w:val="00C949DE"/>
    <w:rsid w:val="00CA1181"/>
    <w:rsid w:val="00CA19B7"/>
    <w:rsid w:val="00CA48E0"/>
    <w:rsid w:val="00CB2CD3"/>
    <w:rsid w:val="00CB4022"/>
    <w:rsid w:val="00CB6FB3"/>
    <w:rsid w:val="00CC75E3"/>
    <w:rsid w:val="00CD0C9F"/>
    <w:rsid w:val="00CD26A6"/>
    <w:rsid w:val="00CD6ADA"/>
    <w:rsid w:val="00CD784C"/>
    <w:rsid w:val="00CE10A1"/>
    <w:rsid w:val="00CE2CF3"/>
    <w:rsid w:val="00CE72A0"/>
    <w:rsid w:val="00CF41F7"/>
    <w:rsid w:val="00CF59E1"/>
    <w:rsid w:val="00CF5E50"/>
    <w:rsid w:val="00CF75FC"/>
    <w:rsid w:val="00D018E5"/>
    <w:rsid w:val="00D02D1A"/>
    <w:rsid w:val="00D031F0"/>
    <w:rsid w:val="00D033C6"/>
    <w:rsid w:val="00D053C5"/>
    <w:rsid w:val="00D06E67"/>
    <w:rsid w:val="00D114E4"/>
    <w:rsid w:val="00D11924"/>
    <w:rsid w:val="00D1265C"/>
    <w:rsid w:val="00D12F18"/>
    <w:rsid w:val="00D12FDF"/>
    <w:rsid w:val="00D130F2"/>
    <w:rsid w:val="00D13102"/>
    <w:rsid w:val="00D22044"/>
    <w:rsid w:val="00D27FE4"/>
    <w:rsid w:val="00D30797"/>
    <w:rsid w:val="00D31E59"/>
    <w:rsid w:val="00D32969"/>
    <w:rsid w:val="00D32D25"/>
    <w:rsid w:val="00D33BE6"/>
    <w:rsid w:val="00D34FF4"/>
    <w:rsid w:val="00D373EE"/>
    <w:rsid w:val="00D408CF"/>
    <w:rsid w:val="00D41C18"/>
    <w:rsid w:val="00D44440"/>
    <w:rsid w:val="00D45A5C"/>
    <w:rsid w:val="00D45BD0"/>
    <w:rsid w:val="00D476EC"/>
    <w:rsid w:val="00D47EDB"/>
    <w:rsid w:val="00D54DE0"/>
    <w:rsid w:val="00D56D1D"/>
    <w:rsid w:val="00D57FF0"/>
    <w:rsid w:val="00D6082B"/>
    <w:rsid w:val="00D6148B"/>
    <w:rsid w:val="00D634D8"/>
    <w:rsid w:val="00D65AEF"/>
    <w:rsid w:val="00D67820"/>
    <w:rsid w:val="00D8058E"/>
    <w:rsid w:val="00D840DE"/>
    <w:rsid w:val="00D84684"/>
    <w:rsid w:val="00D96B93"/>
    <w:rsid w:val="00DA0042"/>
    <w:rsid w:val="00DA0543"/>
    <w:rsid w:val="00DA4A74"/>
    <w:rsid w:val="00DA58F8"/>
    <w:rsid w:val="00DB31CC"/>
    <w:rsid w:val="00DB3698"/>
    <w:rsid w:val="00DB6AC4"/>
    <w:rsid w:val="00DC3903"/>
    <w:rsid w:val="00DC5740"/>
    <w:rsid w:val="00DC5B5E"/>
    <w:rsid w:val="00DC5E65"/>
    <w:rsid w:val="00DC68E1"/>
    <w:rsid w:val="00DD0AB3"/>
    <w:rsid w:val="00DD3436"/>
    <w:rsid w:val="00DD35A0"/>
    <w:rsid w:val="00DE2624"/>
    <w:rsid w:val="00DE5117"/>
    <w:rsid w:val="00DF494B"/>
    <w:rsid w:val="00DF4EF9"/>
    <w:rsid w:val="00DF6665"/>
    <w:rsid w:val="00E01765"/>
    <w:rsid w:val="00E01929"/>
    <w:rsid w:val="00E01E34"/>
    <w:rsid w:val="00E0205C"/>
    <w:rsid w:val="00E02650"/>
    <w:rsid w:val="00E05FD8"/>
    <w:rsid w:val="00E07718"/>
    <w:rsid w:val="00E10ECF"/>
    <w:rsid w:val="00E12A00"/>
    <w:rsid w:val="00E12EE7"/>
    <w:rsid w:val="00E1532E"/>
    <w:rsid w:val="00E1571A"/>
    <w:rsid w:val="00E15BD0"/>
    <w:rsid w:val="00E163C0"/>
    <w:rsid w:val="00E1692A"/>
    <w:rsid w:val="00E2394C"/>
    <w:rsid w:val="00E24BA8"/>
    <w:rsid w:val="00E277AC"/>
    <w:rsid w:val="00E30B66"/>
    <w:rsid w:val="00E30FFD"/>
    <w:rsid w:val="00E320FA"/>
    <w:rsid w:val="00E325A1"/>
    <w:rsid w:val="00E33F9A"/>
    <w:rsid w:val="00E37675"/>
    <w:rsid w:val="00E407C6"/>
    <w:rsid w:val="00E409A4"/>
    <w:rsid w:val="00E433F5"/>
    <w:rsid w:val="00E434E6"/>
    <w:rsid w:val="00E446F5"/>
    <w:rsid w:val="00E51072"/>
    <w:rsid w:val="00E51557"/>
    <w:rsid w:val="00E535D0"/>
    <w:rsid w:val="00E53906"/>
    <w:rsid w:val="00E53E6B"/>
    <w:rsid w:val="00E566CD"/>
    <w:rsid w:val="00E56D27"/>
    <w:rsid w:val="00E60B5B"/>
    <w:rsid w:val="00E6278D"/>
    <w:rsid w:val="00E73396"/>
    <w:rsid w:val="00E76A40"/>
    <w:rsid w:val="00E8448C"/>
    <w:rsid w:val="00E9178F"/>
    <w:rsid w:val="00E95293"/>
    <w:rsid w:val="00E9718F"/>
    <w:rsid w:val="00EA06EC"/>
    <w:rsid w:val="00EA10C9"/>
    <w:rsid w:val="00EA2B53"/>
    <w:rsid w:val="00EA31C2"/>
    <w:rsid w:val="00EA3E33"/>
    <w:rsid w:val="00EA7D7F"/>
    <w:rsid w:val="00EB236F"/>
    <w:rsid w:val="00EB2BB2"/>
    <w:rsid w:val="00EB5A7C"/>
    <w:rsid w:val="00EB5E65"/>
    <w:rsid w:val="00EB75EA"/>
    <w:rsid w:val="00EC0AE0"/>
    <w:rsid w:val="00EC3F38"/>
    <w:rsid w:val="00EC4DCD"/>
    <w:rsid w:val="00EC6F19"/>
    <w:rsid w:val="00ED6BEB"/>
    <w:rsid w:val="00ED72BF"/>
    <w:rsid w:val="00EE0ED0"/>
    <w:rsid w:val="00EE4365"/>
    <w:rsid w:val="00F0013D"/>
    <w:rsid w:val="00F0263F"/>
    <w:rsid w:val="00F031CC"/>
    <w:rsid w:val="00F0569C"/>
    <w:rsid w:val="00F10174"/>
    <w:rsid w:val="00F10929"/>
    <w:rsid w:val="00F1125D"/>
    <w:rsid w:val="00F13B95"/>
    <w:rsid w:val="00F14A9D"/>
    <w:rsid w:val="00F15CF7"/>
    <w:rsid w:val="00F2145A"/>
    <w:rsid w:val="00F26838"/>
    <w:rsid w:val="00F27E16"/>
    <w:rsid w:val="00F30700"/>
    <w:rsid w:val="00F33EA1"/>
    <w:rsid w:val="00F36651"/>
    <w:rsid w:val="00F46148"/>
    <w:rsid w:val="00F4760C"/>
    <w:rsid w:val="00F54CCE"/>
    <w:rsid w:val="00F6218C"/>
    <w:rsid w:val="00F67782"/>
    <w:rsid w:val="00F708A6"/>
    <w:rsid w:val="00F71C55"/>
    <w:rsid w:val="00F71D96"/>
    <w:rsid w:val="00F720EE"/>
    <w:rsid w:val="00F72130"/>
    <w:rsid w:val="00F74611"/>
    <w:rsid w:val="00F74678"/>
    <w:rsid w:val="00F83A6F"/>
    <w:rsid w:val="00F845F4"/>
    <w:rsid w:val="00F86863"/>
    <w:rsid w:val="00F910D5"/>
    <w:rsid w:val="00F930FD"/>
    <w:rsid w:val="00F96CFF"/>
    <w:rsid w:val="00F97E7B"/>
    <w:rsid w:val="00FA2BC8"/>
    <w:rsid w:val="00FA4160"/>
    <w:rsid w:val="00FA453F"/>
    <w:rsid w:val="00FA5311"/>
    <w:rsid w:val="00FA55D6"/>
    <w:rsid w:val="00FA591F"/>
    <w:rsid w:val="00FA73B6"/>
    <w:rsid w:val="00FB0023"/>
    <w:rsid w:val="00FB0441"/>
    <w:rsid w:val="00FC01F8"/>
    <w:rsid w:val="00FC4E61"/>
    <w:rsid w:val="00FC6065"/>
    <w:rsid w:val="00FC719C"/>
    <w:rsid w:val="00FC7F03"/>
    <w:rsid w:val="00FD1EB4"/>
    <w:rsid w:val="00FD34FA"/>
    <w:rsid w:val="00FD485D"/>
    <w:rsid w:val="00FD674C"/>
    <w:rsid w:val="00FD74D6"/>
    <w:rsid w:val="00FD7C0D"/>
    <w:rsid w:val="00FE0078"/>
    <w:rsid w:val="00FE0334"/>
    <w:rsid w:val="00FE1958"/>
    <w:rsid w:val="00FE229F"/>
    <w:rsid w:val="00FE4EB7"/>
    <w:rsid w:val="00FE56FD"/>
    <w:rsid w:val="00FE6DE3"/>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C46D82"/>
    <w:pPr>
      <w:spacing w:after="113" w:line="240" w:lineRule="atLeast"/>
    </w:pPr>
    <w:rPr>
      <w:rFonts w:ascii="Calibri" w:hAnsi="Calibri"/>
      <w:sz w:val="21"/>
      <w:szCs w:val="24"/>
      <w:lang w:eastAsia="en-US"/>
    </w:rPr>
  </w:style>
  <w:style w:type="paragraph" w:styleId="Heading1">
    <w:name w:val="heading 1"/>
    <w:basedOn w:val="Normal"/>
    <w:next w:val="Normal"/>
    <w:qFormat/>
    <w:rsid w:val="00995B16"/>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995B16"/>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95B16"/>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8"/>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995B16"/>
    <w:pPr>
      <w:numPr>
        <w:ilvl w:val="1"/>
        <w:numId w:val="1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995B16"/>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995B16"/>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9"/>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995B16"/>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9E5E6C"/>
    <w:pPr>
      <w:numPr>
        <w:numId w:val="10"/>
      </w:numPr>
      <w:tabs>
        <w:tab w:val="left" w:pos="170"/>
        <w:tab w:val="left" w:pos="284"/>
      </w:tabs>
      <w:ind w:left="170" w:hanging="170"/>
    </w:pPr>
    <w:rPr>
      <w:rFonts w:cs="Arial"/>
    </w:rPr>
  </w:style>
  <w:style w:type="paragraph" w:styleId="ListBullet2">
    <w:name w:val="List Bullet 2"/>
    <w:basedOn w:val="Normal"/>
    <w:qFormat/>
    <w:rsid w:val="00995B16"/>
    <w:pPr>
      <w:numPr>
        <w:numId w:val="12"/>
      </w:numPr>
      <w:spacing w:after="100"/>
    </w:pPr>
  </w:style>
  <w:style w:type="paragraph" w:styleId="ListBullet3">
    <w:name w:val="List Bullet 3"/>
    <w:basedOn w:val="Normal"/>
    <w:qFormat/>
    <w:rsid w:val="00995B16"/>
    <w:pPr>
      <w:numPr>
        <w:numId w:val="13"/>
      </w:numPr>
    </w:pPr>
  </w:style>
  <w:style w:type="paragraph" w:styleId="ListBullet4">
    <w:name w:val="List Bullet 4"/>
    <w:basedOn w:val="Normal"/>
    <w:semiHidden/>
    <w:rsid w:val="005304F7"/>
    <w:pPr>
      <w:numPr>
        <w:numId w:val="1"/>
      </w:numPr>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995B16"/>
    <w:pPr>
      <w:numPr>
        <w:numId w:val="11"/>
      </w:numPr>
    </w:pPr>
  </w:style>
  <w:style w:type="paragraph" w:styleId="ListNumber2">
    <w:name w:val="List Number 2"/>
    <w:basedOn w:val="Normal"/>
    <w:uiPriority w:val="1"/>
    <w:qFormat/>
    <w:rsid w:val="00995B16"/>
    <w:pPr>
      <w:numPr>
        <w:numId w:val="14"/>
      </w:numPr>
    </w:pPr>
  </w:style>
  <w:style w:type="paragraph" w:styleId="ListNumber3">
    <w:name w:val="List Number 3"/>
    <w:basedOn w:val="Normal"/>
    <w:uiPriority w:val="1"/>
    <w:qFormat/>
    <w:rsid w:val="00995B16"/>
    <w:pPr>
      <w:numPr>
        <w:numId w:val="15"/>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95B16"/>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995B16"/>
    <w:pPr>
      <w:tabs>
        <w:tab w:val="left" w:pos="284"/>
      </w:tabs>
      <w:spacing w:after="40"/>
      <w:ind w:left="284" w:hanging="284"/>
    </w:pPr>
    <w:rPr>
      <w:sz w:val="18"/>
      <w:szCs w:val="20"/>
    </w:rPr>
  </w:style>
  <w:style w:type="character" w:customStyle="1" w:styleId="FootnoteTextChar">
    <w:name w:val="Footnote Text Char"/>
    <w:link w:val="FootnoteText"/>
    <w:rsid w:val="00995B16"/>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995B16"/>
    <w:pPr>
      <w:ind w:left="720"/>
      <w:contextualSpacing/>
    </w:pPr>
  </w:style>
  <w:style w:type="character" w:customStyle="1" w:styleId="Emphasis-Bold">
    <w:name w:val="Emphasis - Bold"/>
    <w:qFormat/>
    <w:rsid w:val="00995B16"/>
    <w:rPr>
      <w:rFonts w:ascii="Arial" w:hAnsi="Arial" w:cs="Arial"/>
      <w:b/>
      <w:color w:val="000000"/>
    </w:rPr>
  </w:style>
  <w:style w:type="paragraph" w:customStyle="1" w:styleId="Indent-05hangingPM">
    <w:name w:val="Indent - 0.5 hanging (PM)"/>
    <w:basedOn w:val="Normal"/>
    <w:qFormat/>
    <w:rsid w:val="00995B16"/>
    <w:pPr>
      <w:ind w:left="709" w:hanging="709"/>
    </w:pPr>
  </w:style>
  <w:style w:type="character" w:customStyle="1" w:styleId="Emphasis-Italics">
    <w:name w:val="Emphasis - Italics"/>
    <w:qFormat/>
    <w:rsid w:val="00995B16"/>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995B16"/>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95B16"/>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95B16"/>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995B16"/>
    <w:rPr>
      <w:sz w:val="32"/>
      <w:szCs w:val="32"/>
    </w:rPr>
  </w:style>
  <w:style w:type="paragraph" w:customStyle="1" w:styleId="Shadedboxnormal">
    <w:name w:val="Shaded box normal"/>
    <w:basedOn w:val="Normal"/>
    <w:uiPriority w:val="99"/>
    <w:qFormat/>
    <w:rsid w:val="00995B16"/>
    <w:pPr>
      <w:shd w:val="clear" w:color="auto" w:fill="DBE5F1" w:themeFill="accent1" w:themeFillTint="33"/>
    </w:pPr>
    <w:rPr>
      <w:rFonts w:eastAsia="Calibri"/>
    </w:rPr>
  </w:style>
  <w:style w:type="paragraph" w:customStyle="1" w:styleId="tinydot">
    <w:name w:val="tiny dot"/>
    <w:basedOn w:val="Normal"/>
    <w:uiPriority w:val="99"/>
    <w:qFormat/>
    <w:rsid w:val="00C46D82"/>
    <w:pPr>
      <w:spacing w:after="0" w:line="240" w:lineRule="auto"/>
    </w:pPr>
    <w:rPr>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C46D82"/>
    <w:pPr>
      <w:spacing w:after="113" w:line="240" w:lineRule="atLeast"/>
    </w:pPr>
    <w:rPr>
      <w:rFonts w:ascii="Calibri" w:hAnsi="Calibri"/>
      <w:sz w:val="21"/>
      <w:szCs w:val="24"/>
      <w:lang w:eastAsia="en-US"/>
    </w:rPr>
  </w:style>
  <w:style w:type="paragraph" w:styleId="Heading1">
    <w:name w:val="heading 1"/>
    <w:basedOn w:val="Normal"/>
    <w:next w:val="Normal"/>
    <w:qFormat/>
    <w:rsid w:val="00995B16"/>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995B16"/>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95B16"/>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8"/>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995B16"/>
    <w:pPr>
      <w:numPr>
        <w:ilvl w:val="1"/>
        <w:numId w:val="1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995B16"/>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995B16"/>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9"/>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5"/>
      </w:numPr>
    </w:pPr>
  </w:style>
  <w:style w:type="numbering" w:styleId="1ai">
    <w:name w:val="Outline List 1"/>
    <w:basedOn w:val="NoList"/>
    <w:semiHidden/>
    <w:rsid w:val="005304F7"/>
    <w:pPr>
      <w:numPr>
        <w:numId w:val="6"/>
      </w:numPr>
    </w:pPr>
  </w:style>
  <w:style w:type="numbering" w:styleId="ArticleSection">
    <w:name w:val="Outline List 3"/>
    <w:basedOn w:val="NoList"/>
    <w:semiHidden/>
    <w:rsid w:val="005304F7"/>
    <w:pPr>
      <w:numPr>
        <w:numId w:val="7"/>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995B16"/>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9E5E6C"/>
    <w:pPr>
      <w:numPr>
        <w:numId w:val="10"/>
      </w:numPr>
      <w:tabs>
        <w:tab w:val="left" w:pos="170"/>
        <w:tab w:val="left" w:pos="284"/>
      </w:tabs>
      <w:ind w:left="170" w:hanging="170"/>
    </w:pPr>
    <w:rPr>
      <w:rFonts w:cs="Arial"/>
    </w:rPr>
  </w:style>
  <w:style w:type="paragraph" w:styleId="ListBullet2">
    <w:name w:val="List Bullet 2"/>
    <w:basedOn w:val="Normal"/>
    <w:qFormat/>
    <w:rsid w:val="00995B16"/>
    <w:pPr>
      <w:numPr>
        <w:numId w:val="12"/>
      </w:numPr>
      <w:spacing w:after="100"/>
    </w:pPr>
  </w:style>
  <w:style w:type="paragraph" w:styleId="ListBullet3">
    <w:name w:val="List Bullet 3"/>
    <w:basedOn w:val="Normal"/>
    <w:qFormat/>
    <w:rsid w:val="00995B16"/>
    <w:pPr>
      <w:numPr>
        <w:numId w:val="13"/>
      </w:numPr>
    </w:pPr>
  </w:style>
  <w:style w:type="paragraph" w:styleId="ListBullet4">
    <w:name w:val="List Bullet 4"/>
    <w:basedOn w:val="Normal"/>
    <w:semiHidden/>
    <w:rsid w:val="005304F7"/>
    <w:pPr>
      <w:numPr>
        <w:numId w:val="1"/>
      </w:numPr>
    </w:pPr>
  </w:style>
  <w:style w:type="paragraph" w:styleId="ListBullet5">
    <w:name w:val="List Bullet 5"/>
    <w:basedOn w:val="Normal"/>
    <w:semiHidden/>
    <w:rsid w:val="005304F7"/>
    <w:pPr>
      <w:numPr>
        <w:numId w:val="2"/>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995B16"/>
    <w:pPr>
      <w:numPr>
        <w:numId w:val="11"/>
      </w:numPr>
    </w:pPr>
  </w:style>
  <w:style w:type="paragraph" w:styleId="ListNumber2">
    <w:name w:val="List Number 2"/>
    <w:basedOn w:val="Normal"/>
    <w:uiPriority w:val="1"/>
    <w:qFormat/>
    <w:rsid w:val="00995B16"/>
    <w:pPr>
      <w:numPr>
        <w:numId w:val="14"/>
      </w:numPr>
    </w:pPr>
  </w:style>
  <w:style w:type="paragraph" w:styleId="ListNumber3">
    <w:name w:val="List Number 3"/>
    <w:basedOn w:val="Normal"/>
    <w:uiPriority w:val="1"/>
    <w:qFormat/>
    <w:rsid w:val="00995B16"/>
    <w:pPr>
      <w:numPr>
        <w:numId w:val="15"/>
      </w:numPr>
    </w:pPr>
  </w:style>
  <w:style w:type="paragraph" w:styleId="ListNumber4">
    <w:name w:val="List Number 4"/>
    <w:basedOn w:val="Normal"/>
    <w:semiHidden/>
    <w:rsid w:val="005304F7"/>
    <w:pPr>
      <w:numPr>
        <w:numId w:val="3"/>
      </w:numPr>
    </w:pPr>
  </w:style>
  <w:style w:type="paragraph" w:styleId="ListNumber5">
    <w:name w:val="List Number 5"/>
    <w:basedOn w:val="Normal"/>
    <w:semiHidden/>
    <w:rsid w:val="005304F7"/>
    <w:pPr>
      <w:numPr>
        <w:numId w:val="4"/>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95B16"/>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995B16"/>
    <w:pPr>
      <w:tabs>
        <w:tab w:val="left" w:pos="284"/>
      </w:tabs>
      <w:spacing w:after="40"/>
      <w:ind w:left="284" w:hanging="284"/>
    </w:pPr>
    <w:rPr>
      <w:sz w:val="18"/>
      <w:szCs w:val="20"/>
    </w:rPr>
  </w:style>
  <w:style w:type="character" w:customStyle="1" w:styleId="FootnoteTextChar">
    <w:name w:val="Footnote Text Char"/>
    <w:link w:val="FootnoteText"/>
    <w:rsid w:val="00995B16"/>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995B16"/>
    <w:pPr>
      <w:ind w:left="720"/>
      <w:contextualSpacing/>
    </w:pPr>
  </w:style>
  <w:style w:type="character" w:customStyle="1" w:styleId="Emphasis-Bold">
    <w:name w:val="Emphasis - Bold"/>
    <w:qFormat/>
    <w:rsid w:val="00995B16"/>
    <w:rPr>
      <w:rFonts w:ascii="Arial" w:hAnsi="Arial" w:cs="Arial"/>
      <w:b/>
      <w:color w:val="000000"/>
    </w:rPr>
  </w:style>
  <w:style w:type="paragraph" w:customStyle="1" w:styleId="Indent-05hangingPM">
    <w:name w:val="Indent - 0.5 hanging (PM)"/>
    <w:basedOn w:val="Normal"/>
    <w:qFormat/>
    <w:rsid w:val="00995B16"/>
    <w:pPr>
      <w:ind w:left="709" w:hanging="709"/>
    </w:pPr>
  </w:style>
  <w:style w:type="character" w:customStyle="1" w:styleId="Emphasis-Italics">
    <w:name w:val="Emphasis - Italics"/>
    <w:qFormat/>
    <w:rsid w:val="00995B16"/>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995B16"/>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95B16"/>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95B16"/>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995B16"/>
    <w:rPr>
      <w:sz w:val="32"/>
      <w:szCs w:val="32"/>
    </w:rPr>
  </w:style>
  <w:style w:type="paragraph" w:customStyle="1" w:styleId="Shadedboxnormal">
    <w:name w:val="Shaded box normal"/>
    <w:basedOn w:val="Normal"/>
    <w:uiPriority w:val="99"/>
    <w:qFormat/>
    <w:rsid w:val="00995B16"/>
    <w:pPr>
      <w:shd w:val="clear" w:color="auto" w:fill="DBE5F1" w:themeFill="accent1" w:themeFillTint="33"/>
    </w:pPr>
    <w:rPr>
      <w:rFonts w:eastAsia="Calibri"/>
    </w:rPr>
  </w:style>
  <w:style w:type="paragraph" w:customStyle="1" w:styleId="tinydot">
    <w:name w:val="tiny dot"/>
    <w:basedOn w:val="Normal"/>
    <w:uiPriority w:val="99"/>
    <w:qFormat/>
    <w:rsid w:val="00C46D82"/>
    <w:pPr>
      <w:spacing w:after="0" w:line="240" w:lineRule="auto"/>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committees" TargetMode="External"/><Relationship Id="rId18" Type="http://schemas.openxmlformats.org/officeDocument/2006/relationships/hyperlink" Target="http://www.depi.vic.gov.au/forestry-and-land-use/managing-land/managing-crown-land/committee-of-management-guidelines" TargetMode="External"/><Relationship Id="rId26"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lwp.vic.gov.au/committees" TargetMode="External"/><Relationship Id="rId25" Type="http://schemas.openxmlformats.org/officeDocument/2006/relationships/hyperlink" Target="http://creativecommons.org/licenses/by/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RIW9BEvUQyM" TargetMode="External"/><Relationship Id="rId20" Type="http://schemas.openxmlformats.org/officeDocument/2006/relationships/hyperlink" Target="mailto:customer.service@delwp.vic.gov.au" TargetMode="External"/><Relationship Id="rId29" Type="http://schemas.openxmlformats.org/officeDocument/2006/relationships/hyperlink" Target="http://www.delwp.vic.gov.au/committ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hyperlink" Target="http://www.depi.vic.gov.au/forestry-and-land-use/managing-land/managing-crown-land/committee-of-management-newsletters" TargetMode="External"/><Relationship Id="rId5" Type="http://schemas.openxmlformats.org/officeDocument/2006/relationships/settings" Target="settings.xml"/><Relationship Id="rId15" Type="http://schemas.openxmlformats.org/officeDocument/2006/relationships/hyperlink" Target="http://www.delwp.vic.gov.au/committees" TargetMode="External"/><Relationship Id="rId23" Type="http://schemas.openxmlformats.org/officeDocument/2006/relationships/hyperlink" Target="http://www.delwp.vic.gov.au/committees" TargetMode="External"/><Relationship Id="rId28"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hyperlink" Target="http://www.delwp.vic.gov.au/committees" TargetMode="External"/><Relationship Id="rId31" Type="http://schemas.openxmlformats.org/officeDocument/2006/relationships/hyperlink" Target="http://www.delwp.vic.gov.au/committe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lwp.vic.gov.au/committees" TargetMode="External"/><Relationship Id="rId22" Type="http://schemas.openxmlformats.org/officeDocument/2006/relationships/hyperlink" Target="http://www.delwp.vic.gov.au" TargetMode="External"/><Relationship Id="rId27" Type="http://schemas.openxmlformats.org/officeDocument/2006/relationships/hyperlink" Target="http://www.relayservice.com.au" TargetMode="External"/><Relationship Id="rId30" Type="http://schemas.openxmlformats.org/officeDocument/2006/relationships/hyperlink" Target="http://creativecommons.org/licenses/by/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delwp.vic.gov.au/onboard" TargetMode="External"/><Relationship Id="rId1" Type="http://schemas.openxmlformats.org/officeDocument/2006/relationships/hyperlink" Target="http://www.depi.vic.gov.au/about-us/boards-and-governance/on-board-governance-guides-and-resources/induction-and-continuin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A009-41B5-4D0B-8A7B-B19CC6F0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606</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2017-02-23T05:01:00Z</dcterms:created>
  <dcterms:modified xsi:type="dcterms:W3CDTF">2017-02-23T05:04:00Z</dcterms:modified>
</cp:coreProperties>
</file>