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E2" w:rsidRDefault="00274BE2" w:rsidP="006F3D69">
      <w:pPr>
        <w:pStyle w:val="Title"/>
      </w:pPr>
      <w:r>
        <w:t xml:space="preserve">Upcoming VAGO audits </w:t>
      </w:r>
    </w:p>
    <w:p w:rsidR="00274BE2" w:rsidRDefault="000753F7" w:rsidP="000753F7">
      <w:pPr>
        <w:pStyle w:val="Heading1"/>
      </w:pPr>
      <w:r>
        <w:t>Performance audits</w:t>
      </w:r>
    </w:p>
    <w:p w:rsidR="00274BE2" w:rsidRPr="00274BE2" w:rsidRDefault="00274BE2" w:rsidP="00274BE2">
      <w:pPr>
        <w:rPr>
          <w:rFonts w:cstheme="minorHAnsi"/>
        </w:rPr>
      </w:pPr>
      <w:r w:rsidRPr="00274BE2">
        <w:rPr>
          <w:rFonts w:cstheme="minorHAnsi"/>
        </w:rPr>
        <w:t>VAGO performance audits of relevance to DEPI and/or its portfolio agencies include:</w:t>
      </w:r>
    </w:p>
    <w:p w:rsidR="00274BE2" w:rsidRPr="000753F7" w:rsidRDefault="00274BE2" w:rsidP="000753F7">
      <w:pPr>
        <w:pStyle w:val="Heading3"/>
      </w:pPr>
      <w:r w:rsidRPr="000753F7">
        <w:t xml:space="preserve">2014–15 </w:t>
      </w:r>
    </w:p>
    <w:p w:rsidR="00274BE2" w:rsidRPr="00274BE2" w:rsidRDefault="00274BE2" w:rsidP="00274BE2">
      <w:pPr>
        <w:pStyle w:val="ListBullet"/>
        <w:rPr>
          <w:rFonts w:cstheme="minorHAnsi"/>
        </w:rPr>
      </w:pPr>
      <w:r w:rsidRPr="00274BE2">
        <w:rPr>
          <w:rFonts w:cstheme="minorHAnsi"/>
        </w:rPr>
        <w:t>Biosecurity Effectiveness of the Environmental Effects Statement process [</w:t>
      </w:r>
      <w:r w:rsidRPr="00274BE2">
        <w:rPr>
          <w:rFonts w:cstheme="minorHAnsi"/>
          <w:i/>
          <w:iCs/>
          <w:color w:val="0000A1"/>
        </w:rPr>
        <w:t>DEPI &amp; possibly DH, Parks Victoria &amp; local councils</w:t>
      </w:r>
      <w:r w:rsidRPr="00274BE2">
        <w:rPr>
          <w:rFonts w:cstheme="minorHAnsi"/>
        </w:rPr>
        <w:t>]</w:t>
      </w:r>
    </w:p>
    <w:p w:rsidR="00274BE2" w:rsidRPr="00274BE2" w:rsidRDefault="00274BE2" w:rsidP="00274BE2">
      <w:pPr>
        <w:pStyle w:val="ListBullet"/>
        <w:rPr>
          <w:rFonts w:cstheme="minorHAnsi"/>
        </w:rPr>
      </w:pPr>
      <w:r w:rsidRPr="00274BE2">
        <w:rPr>
          <w:rFonts w:cstheme="minorHAnsi"/>
        </w:rPr>
        <w:t>Effectiveness of catchment management authorities  [</w:t>
      </w:r>
      <w:r w:rsidRPr="00274BE2">
        <w:rPr>
          <w:rFonts w:cstheme="minorHAnsi"/>
          <w:i/>
          <w:iCs/>
          <w:color w:val="0000A1"/>
        </w:rPr>
        <w:t>DEPI &amp; selected CMAs</w:t>
      </w:r>
      <w:r w:rsidRPr="00274BE2">
        <w:rPr>
          <w:rFonts w:cstheme="minorHAnsi"/>
        </w:rPr>
        <w:t>]</w:t>
      </w:r>
    </w:p>
    <w:p w:rsidR="00274BE2" w:rsidRPr="00274BE2" w:rsidRDefault="00274BE2" w:rsidP="00274BE2">
      <w:pPr>
        <w:pStyle w:val="ListBullet"/>
        <w:rPr>
          <w:rFonts w:cstheme="minorHAnsi"/>
        </w:rPr>
      </w:pPr>
      <w:r w:rsidRPr="00274BE2">
        <w:rPr>
          <w:rFonts w:cstheme="minorHAnsi"/>
        </w:rPr>
        <w:t>Management and oversight of Caulfield Racecourse Reserve [</w:t>
      </w:r>
      <w:r w:rsidRPr="00274BE2">
        <w:rPr>
          <w:rFonts w:cstheme="minorHAnsi"/>
          <w:i/>
          <w:iCs/>
          <w:color w:val="0000A1"/>
        </w:rPr>
        <w:t>DEPI &amp; Caulfield RR</w:t>
      </w:r>
      <w:r w:rsidRPr="00274BE2">
        <w:rPr>
          <w:rFonts w:cstheme="minorHAnsi"/>
        </w:rPr>
        <w:t>]</w:t>
      </w:r>
    </w:p>
    <w:p w:rsidR="00274BE2" w:rsidRPr="00274BE2" w:rsidRDefault="00274BE2" w:rsidP="00274BE2">
      <w:pPr>
        <w:pStyle w:val="ListBullet"/>
        <w:rPr>
          <w:rFonts w:cstheme="minorHAnsi"/>
        </w:rPr>
      </w:pPr>
      <w:r w:rsidRPr="00274BE2">
        <w:rPr>
          <w:rFonts w:cstheme="minorHAnsi"/>
        </w:rPr>
        <w:t>Managing landfills [</w:t>
      </w:r>
      <w:r w:rsidRPr="00274BE2">
        <w:rPr>
          <w:rFonts w:cstheme="minorHAnsi"/>
          <w:i/>
          <w:iCs/>
          <w:color w:val="0000A1"/>
        </w:rPr>
        <w:t>EPA &amp; selected local councils</w:t>
      </w:r>
      <w:r w:rsidRPr="00274BE2">
        <w:rPr>
          <w:rFonts w:cstheme="minorHAnsi"/>
        </w:rPr>
        <w:t>]</w:t>
      </w:r>
    </w:p>
    <w:p w:rsidR="00274BE2" w:rsidRDefault="00274BE2" w:rsidP="00274BE2">
      <w:pPr>
        <w:pStyle w:val="ListBullet"/>
        <w:rPr>
          <w:rFonts w:cstheme="minorHAnsi"/>
        </w:rPr>
      </w:pPr>
      <w:r w:rsidRPr="00274BE2">
        <w:rPr>
          <w:rFonts w:cstheme="minorHAnsi"/>
        </w:rPr>
        <w:t>Managing Mining approvals: Environmental conditions [</w:t>
      </w:r>
      <w:proofErr w:type="spellStart"/>
      <w:r w:rsidRPr="00274BE2">
        <w:rPr>
          <w:rFonts w:cstheme="minorHAnsi"/>
          <w:i/>
          <w:iCs/>
          <w:color w:val="0000A1"/>
        </w:rPr>
        <w:t>DSDBI</w:t>
      </w:r>
      <w:proofErr w:type="spellEnd"/>
      <w:r w:rsidRPr="00274BE2">
        <w:rPr>
          <w:rFonts w:cstheme="minorHAnsi"/>
          <w:i/>
          <w:iCs/>
          <w:color w:val="0000A1"/>
        </w:rPr>
        <w:t xml:space="preserve"> &amp; may include DEPI &amp;</w:t>
      </w:r>
      <w:r w:rsidRPr="00274BE2">
        <w:rPr>
          <w:rFonts w:cstheme="minorHAnsi"/>
        </w:rPr>
        <w:t xml:space="preserve"> </w:t>
      </w:r>
      <w:proofErr w:type="spellStart"/>
      <w:r w:rsidRPr="00274BE2">
        <w:rPr>
          <w:rFonts w:cstheme="minorHAnsi"/>
          <w:i/>
          <w:iCs/>
          <w:color w:val="0000A1"/>
        </w:rPr>
        <w:t>EPA</w:t>
      </w:r>
      <w:proofErr w:type="spellEnd"/>
      <w:r w:rsidRPr="00274BE2">
        <w:rPr>
          <w:rFonts w:cstheme="minorHAnsi"/>
        </w:rPr>
        <w:t>]</w:t>
      </w:r>
    </w:p>
    <w:p w:rsidR="00BF25C9" w:rsidRPr="00BF25C9" w:rsidRDefault="00BF25C9" w:rsidP="00BF25C9">
      <w:pPr>
        <w:pStyle w:val="ListBullet"/>
        <w:rPr>
          <w:rFonts w:cstheme="minorHAnsi"/>
        </w:rPr>
      </w:pPr>
      <w:r w:rsidRPr="00274BE2">
        <w:rPr>
          <w:rFonts w:cstheme="minorHAnsi"/>
        </w:rPr>
        <w:t xml:space="preserve">Water Entities: Results of the 2013–14 audits </w:t>
      </w:r>
    </w:p>
    <w:p w:rsidR="00274BE2" w:rsidRPr="000753F7" w:rsidRDefault="00274BE2" w:rsidP="000753F7">
      <w:pPr>
        <w:pStyle w:val="Heading3"/>
      </w:pPr>
      <w:r w:rsidRPr="000753F7">
        <w:t>2015–16</w:t>
      </w:r>
    </w:p>
    <w:p w:rsidR="00274BE2" w:rsidRPr="00274BE2" w:rsidRDefault="00274BE2" w:rsidP="00274BE2">
      <w:pPr>
        <w:pStyle w:val="ListBullet"/>
        <w:rPr>
          <w:rFonts w:cstheme="minorHAnsi"/>
        </w:rPr>
      </w:pPr>
      <w:r w:rsidRPr="00274BE2">
        <w:rPr>
          <w:rFonts w:cstheme="minorHAnsi"/>
        </w:rPr>
        <w:t>Effectiveness of the Environmental Effects Statement process [</w:t>
      </w:r>
      <w:proofErr w:type="spellStart"/>
      <w:r w:rsidRPr="00274BE2">
        <w:rPr>
          <w:rFonts w:cstheme="minorHAnsi"/>
          <w:i/>
          <w:iCs/>
          <w:color w:val="0000A1"/>
        </w:rPr>
        <w:t>DTPLI</w:t>
      </w:r>
      <w:proofErr w:type="spellEnd"/>
      <w:r w:rsidRPr="00274BE2">
        <w:rPr>
          <w:rFonts w:cstheme="minorHAnsi"/>
          <w:i/>
          <w:iCs/>
          <w:color w:val="0000A1"/>
        </w:rPr>
        <w:t xml:space="preserve">, DEPI &amp; </w:t>
      </w:r>
      <w:proofErr w:type="spellStart"/>
      <w:r w:rsidRPr="00274BE2">
        <w:rPr>
          <w:rFonts w:cstheme="minorHAnsi"/>
          <w:i/>
          <w:iCs/>
          <w:color w:val="0000A1"/>
        </w:rPr>
        <w:t>EPA</w:t>
      </w:r>
      <w:proofErr w:type="spellEnd"/>
      <w:r w:rsidRPr="00274BE2">
        <w:rPr>
          <w:rFonts w:cstheme="minorHAnsi"/>
        </w:rPr>
        <w:t>]</w:t>
      </w:r>
    </w:p>
    <w:p w:rsidR="00274BE2" w:rsidRPr="00274BE2" w:rsidRDefault="00274BE2" w:rsidP="00274BE2">
      <w:pPr>
        <w:pStyle w:val="ListBullet"/>
        <w:rPr>
          <w:rFonts w:cstheme="minorHAnsi"/>
        </w:rPr>
      </w:pPr>
      <w:r w:rsidRPr="00274BE2">
        <w:rPr>
          <w:rFonts w:cstheme="minorHAnsi"/>
        </w:rPr>
        <w:t>Enhanc</w:t>
      </w:r>
      <w:r w:rsidRPr="00274BE2">
        <w:rPr>
          <w:rFonts w:cstheme="minorHAnsi"/>
        </w:rPr>
        <w:t>ing foo</w:t>
      </w:r>
      <w:bookmarkStart w:id="0" w:name="_GoBack"/>
      <w:bookmarkEnd w:id="0"/>
      <w:r w:rsidRPr="00274BE2">
        <w:rPr>
          <w:rFonts w:cstheme="minorHAnsi"/>
        </w:rPr>
        <w:t xml:space="preserve">d and </w:t>
      </w:r>
      <w:proofErr w:type="spellStart"/>
      <w:r w:rsidRPr="00274BE2">
        <w:rPr>
          <w:rFonts w:cstheme="minorHAnsi"/>
        </w:rPr>
        <w:t>fibre</w:t>
      </w:r>
      <w:proofErr w:type="spellEnd"/>
      <w:r w:rsidRPr="00274BE2">
        <w:rPr>
          <w:rFonts w:cstheme="minorHAnsi"/>
        </w:rPr>
        <w:t xml:space="preserve"> productivity </w:t>
      </w:r>
      <w:r w:rsidRPr="00274BE2">
        <w:rPr>
          <w:rFonts w:cstheme="minorHAnsi"/>
        </w:rPr>
        <w:t>[</w:t>
      </w:r>
      <w:r w:rsidRPr="00274BE2">
        <w:rPr>
          <w:rFonts w:cstheme="minorHAnsi"/>
          <w:i/>
          <w:iCs/>
          <w:color w:val="0000A1"/>
        </w:rPr>
        <w:t>DEPI, Agriculture Victoria Services</w:t>
      </w:r>
      <w:r w:rsidRPr="00274BE2">
        <w:rPr>
          <w:rFonts w:cstheme="minorHAnsi"/>
        </w:rPr>
        <w:t>]</w:t>
      </w:r>
    </w:p>
    <w:p w:rsidR="00274BE2" w:rsidRPr="00274BE2" w:rsidRDefault="00274BE2" w:rsidP="00274BE2">
      <w:pPr>
        <w:pStyle w:val="ListBullet"/>
        <w:rPr>
          <w:rFonts w:cstheme="minorHAnsi"/>
        </w:rPr>
      </w:pPr>
      <w:r w:rsidRPr="00274BE2">
        <w:rPr>
          <w:rFonts w:cstheme="minorHAnsi"/>
        </w:rPr>
        <w:t xml:space="preserve">Implementation of water reforms </w:t>
      </w:r>
      <w:r w:rsidRPr="00274BE2">
        <w:rPr>
          <w:rFonts w:cstheme="minorHAnsi"/>
        </w:rPr>
        <w:t>[</w:t>
      </w:r>
      <w:r w:rsidRPr="00274BE2">
        <w:rPr>
          <w:rFonts w:cstheme="minorHAnsi"/>
          <w:i/>
          <w:iCs/>
          <w:color w:val="0000A1"/>
        </w:rPr>
        <w:t>Office of Living Victoria (OLV)</w:t>
      </w:r>
      <w:r w:rsidRPr="00274BE2">
        <w:rPr>
          <w:rFonts w:cstheme="minorHAnsi"/>
        </w:rPr>
        <w:t>]</w:t>
      </w:r>
    </w:p>
    <w:p w:rsidR="00274BE2" w:rsidRPr="00274BE2" w:rsidRDefault="00274BE2" w:rsidP="00274BE2">
      <w:pPr>
        <w:pStyle w:val="ListBullet"/>
        <w:rPr>
          <w:rFonts w:cstheme="minorHAnsi"/>
        </w:rPr>
      </w:pPr>
      <w:r w:rsidRPr="00274BE2">
        <w:rPr>
          <w:rFonts w:cstheme="minorHAnsi"/>
        </w:rPr>
        <w:t>Monitoring Victoria’s wate</w:t>
      </w:r>
      <w:r w:rsidRPr="00274BE2">
        <w:rPr>
          <w:rFonts w:cstheme="minorHAnsi"/>
        </w:rPr>
        <w:t xml:space="preserve">r resources </w:t>
      </w:r>
      <w:r w:rsidRPr="00274BE2">
        <w:rPr>
          <w:rFonts w:cstheme="minorHAnsi"/>
        </w:rPr>
        <w:t>[</w:t>
      </w:r>
      <w:r w:rsidRPr="00274BE2">
        <w:rPr>
          <w:rFonts w:cstheme="minorHAnsi"/>
          <w:i/>
          <w:iCs/>
          <w:color w:val="0000A1"/>
        </w:rPr>
        <w:t>DEPI, OLV, EPA &amp; Melbourne Water Corp</w:t>
      </w:r>
      <w:r w:rsidRPr="00274BE2">
        <w:rPr>
          <w:rFonts w:cstheme="minorHAnsi"/>
        </w:rPr>
        <w:t>]</w:t>
      </w:r>
    </w:p>
    <w:p w:rsidR="00274BE2" w:rsidRPr="00274BE2" w:rsidRDefault="00274BE2" w:rsidP="00274BE2">
      <w:pPr>
        <w:pStyle w:val="ListBullet"/>
        <w:rPr>
          <w:rFonts w:cstheme="minorHAnsi"/>
        </w:rPr>
      </w:pPr>
      <w:r w:rsidRPr="00274BE2">
        <w:rPr>
          <w:rFonts w:cstheme="minorHAnsi"/>
        </w:rPr>
        <w:t>Water Entities: Results of the 2014–15 audits</w:t>
      </w:r>
    </w:p>
    <w:p w:rsidR="00274BE2" w:rsidRPr="00274BE2" w:rsidRDefault="00274BE2" w:rsidP="00274BE2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  <w:r w:rsidRPr="00274BE2">
        <w:rPr>
          <w:rFonts w:cstheme="minorHAnsi"/>
        </w:rPr>
        <w:t xml:space="preserve">For details, including proposed performance audits for 2016-17 and proposed financial audits, please refer to </w:t>
      </w:r>
      <w:hyperlink r:id="rId6" w:history="1">
        <w:proofErr w:type="spellStart"/>
        <w:r w:rsidRPr="00274BE2">
          <w:rPr>
            <w:rFonts w:cstheme="minorHAnsi"/>
            <w:color w:val="0000FF"/>
            <w:u w:val="single"/>
          </w:rPr>
          <w:t>VAGO’s</w:t>
        </w:r>
        <w:proofErr w:type="spellEnd"/>
        <w:r w:rsidRPr="00274BE2">
          <w:rPr>
            <w:rFonts w:cstheme="minorHAnsi"/>
            <w:color w:val="0000FF"/>
            <w:u w:val="single"/>
          </w:rPr>
          <w:t xml:space="preserve"> Annual Plan 2014-15</w:t>
        </w:r>
      </w:hyperlink>
      <w:r w:rsidRPr="00274BE2">
        <w:rPr>
          <w:rFonts w:cstheme="minorHAnsi"/>
        </w:rPr>
        <w:t xml:space="preserve">,   </w:t>
      </w:r>
    </w:p>
    <w:p w:rsidR="00274BE2" w:rsidRDefault="000753F7" w:rsidP="000753F7">
      <w:pPr>
        <w:pStyle w:val="Heading1"/>
      </w:pPr>
      <w:r>
        <w:t>Financial audits</w:t>
      </w:r>
    </w:p>
    <w:p w:rsidR="000753F7" w:rsidRDefault="000753F7" w:rsidP="000753F7">
      <w:r>
        <w:t xml:space="preserve">In relation to </w:t>
      </w:r>
      <w:r w:rsidRPr="000753F7">
        <w:rPr>
          <w:b/>
        </w:rPr>
        <w:t>water entities</w:t>
      </w:r>
      <w:r>
        <w:t xml:space="preserve">, </w:t>
      </w:r>
      <w:proofErr w:type="spellStart"/>
      <w:r>
        <w:t>VAGO’s</w:t>
      </w:r>
      <w:proofErr w:type="spellEnd"/>
      <w:r>
        <w:t xml:space="preserve"> financial auditing will focus on water entities as follows:</w:t>
      </w:r>
    </w:p>
    <w:p w:rsidR="00B34583" w:rsidRDefault="00B34583" w:rsidP="000753F7">
      <w:pPr>
        <w:pStyle w:val="Heading3"/>
      </w:pPr>
      <w:r>
        <w:t>2014-15</w:t>
      </w:r>
    </w:p>
    <w:p w:rsidR="00B34583" w:rsidRPr="00B34583" w:rsidRDefault="00B34583" w:rsidP="000753F7">
      <w:pPr>
        <w:pStyle w:val="ListBullet"/>
      </w:pPr>
      <w:r>
        <w:t xml:space="preserve">Gifts, benefits </w:t>
      </w:r>
      <w:r w:rsidRPr="00B34583">
        <w:t>and hospitality</w:t>
      </w:r>
    </w:p>
    <w:p w:rsidR="00B34583" w:rsidRDefault="00B34583" w:rsidP="000753F7">
      <w:pPr>
        <w:pStyle w:val="ListBullet"/>
      </w:pPr>
      <w:r w:rsidRPr="00B34583">
        <w:t xml:space="preserve">Water plans </w:t>
      </w:r>
    </w:p>
    <w:p w:rsidR="00B34583" w:rsidRDefault="00B34583" w:rsidP="000753F7">
      <w:pPr>
        <w:pStyle w:val="ListBullet"/>
      </w:pPr>
      <w:r>
        <w:t xml:space="preserve">Audit </w:t>
      </w:r>
      <w:r w:rsidRPr="00B34583">
        <w:t>committees</w:t>
      </w:r>
    </w:p>
    <w:p w:rsidR="00B34583" w:rsidRPr="00B34583" w:rsidRDefault="00B34583" w:rsidP="000753F7">
      <w:pPr>
        <w:pStyle w:val="Heading3"/>
      </w:pPr>
      <w:r>
        <w:t>2015-16</w:t>
      </w:r>
    </w:p>
    <w:p w:rsidR="00B34583" w:rsidRDefault="00B34583" w:rsidP="000753F7">
      <w:pPr>
        <w:pStyle w:val="ListBullet"/>
      </w:pPr>
      <w:r w:rsidRPr="00B34583">
        <w:t xml:space="preserve">Budget management </w:t>
      </w:r>
    </w:p>
    <w:p w:rsidR="00B34583" w:rsidRDefault="00B34583" w:rsidP="000753F7">
      <w:pPr>
        <w:pStyle w:val="ListBullet"/>
      </w:pPr>
      <w:r>
        <w:t>Business continuity and information technology</w:t>
      </w:r>
    </w:p>
    <w:p w:rsidR="00B34583" w:rsidRPr="00B34583" w:rsidRDefault="00B34583" w:rsidP="000753F7">
      <w:pPr>
        <w:pStyle w:val="ListBullet"/>
      </w:pPr>
      <w:r>
        <w:t xml:space="preserve">Disaster recovery </w:t>
      </w:r>
      <w:r w:rsidRPr="00B34583">
        <w:t>planning</w:t>
      </w:r>
    </w:p>
    <w:p w:rsidR="00B34583" w:rsidRPr="00B34583" w:rsidRDefault="00B34583" w:rsidP="000753F7">
      <w:pPr>
        <w:pStyle w:val="ListBullet"/>
      </w:pPr>
      <w:r w:rsidRPr="00B34583">
        <w:t>Internal audit</w:t>
      </w:r>
    </w:p>
    <w:p w:rsidR="00B34583" w:rsidRPr="000753F7" w:rsidRDefault="000753F7" w:rsidP="000753F7">
      <w:pPr>
        <w:rPr>
          <w:rFonts w:cstheme="minorHAnsi"/>
        </w:rPr>
      </w:pPr>
      <w:r w:rsidRPr="000753F7">
        <w:rPr>
          <w:rFonts w:cstheme="minorHAnsi"/>
        </w:rPr>
        <w:t xml:space="preserve">There will also be public sector-wide financial audits involving selected agencies, </w:t>
      </w:r>
      <w:r>
        <w:rPr>
          <w:rFonts w:cstheme="minorHAnsi"/>
        </w:rPr>
        <w:t>e.g.</w:t>
      </w:r>
      <w:r w:rsidRPr="000753F7">
        <w:rPr>
          <w:rFonts w:cstheme="minorHAnsi"/>
        </w:rPr>
        <w:t xml:space="preserve">: Annual attestation of compliance with the prudential insurance standard; </w:t>
      </w:r>
      <w:r w:rsidRPr="000753F7">
        <w:rPr>
          <w:rFonts w:cstheme="minorHAnsi"/>
        </w:rPr>
        <w:t>In</w:t>
      </w:r>
      <w:r w:rsidRPr="000753F7">
        <w:rPr>
          <w:rFonts w:cstheme="minorHAnsi"/>
        </w:rPr>
        <w:t>ternal audit</w:t>
      </w:r>
      <w:r>
        <w:rPr>
          <w:rFonts w:cstheme="minorHAnsi"/>
        </w:rPr>
        <w:t>s;</w:t>
      </w:r>
      <w:r w:rsidRPr="000753F7">
        <w:rPr>
          <w:rFonts w:cstheme="minorHAnsi"/>
        </w:rPr>
        <w:t xml:space="preserve"> Management of executive remuneration; Procurement; Commitments </w:t>
      </w:r>
      <w:r w:rsidRPr="000753F7">
        <w:rPr>
          <w:rFonts w:cstheme="minorHAnsi"/>
        </w:rPr>
        <w:t xml:space="preserve">(including </w:t>
      </w:r>
      <w:proofErr w:type="spellStart"/>
      <w:r w:rsidRPr="000753F7">
        <w:rPr>
          <w:rFonts w:cstheme="minorHAnsi"/>
        </w:rPr>
        <w:t>PPPs</w:t>
      </w:r>
      <w:proofErr w:type="spellEnd"/>
      <w:r w:rsidRPr="000753F7">
        <w:rPr>
          <w:rFonts w:cstheme="minorHAnsi"/>
        </w:rPr>
        <w:t>)</w:t>
      </w:r>
      <w:r w:rsidR="00A7186B">
        <w:rPr>
          <w:rFonts w:cstheme="minorHAnsi"/>
        </w:rPr>
        <w:t>.</w:t>
      </w:r>
    </w:p>
    <w:p w:rsidR="00345906" w:rsidRDefault="00345906">
      <w:pPr>
        <w:spacing w:before="0" w:after="200" w:line="276" w:lineRule="auto"/>
        <w:rPr>
          <w:rFonts w:ascii="HelveticaNeueLTStd-Lt" w:hAnsi="HelveticaNeueLTStd-Lt" w:cs="HelveticaNeueLTStd-Lt"/>
        </w:rPr>
      </w:pPr>
      <w:r>
        <w:rPr>
          <w:rFonts w:ascii="HelveticaNeueLTStd-Lt" w:hAnsi="HelveticaNeueLTStd-Lt" w:cs="HelveticaNeueLTStd-Lt"/>
        </w:rPr>
        <w:br w:type="page"/>
      </w:r>
    </w:p>
    <w:p w:rsidR="00B34583" w:rsidRDefault="00B34583" w:rsidP="006F3D69">
      <w:pPr>
        <w:rPr>
          <w:rFonts w:ascii="HelveticaNeueLTStd-Lt" w:hAnsi="HelveticaNeueLTStd-Lt" w:cs="HelveticaNeueLTStd-Lt"/>
        </w:rPr>
      </w:pPr>
    </w:p>
    <w:p w:rsidR="00274BE2" w:rsidRDefault="00BB21CA" w:rsidP="006F3D69">
      <w:pPr>
        <w:pStyle w:val="Title"/>
      </w:pPr>
      <w:r>
        <w:t>VAGO new ‘follow up’ of action taken in response to its reports</w:t>
      </w:r>
    </w:p>
    <w:p w:rsidR="00345906" w:rsidRPr="00345906" w:rsidRDefault="00345906" w:rsidP="00345906">
      <w:pPr>
        <w:rPr>
          <w:i/>
        </w:rPr>
      </w:pPr>
      <w:r w:rsidRPr="00345906">
        <w:rPr>
          <w:i/>
        </w:rPr>
        <w:t xml:space="preserve">VAGO has implemented a new system of ‘follow up’ to ensure that the findings of its audits are addressed.  This new process is summarised in the following extract from </w:t>
      </w:r>
      <w:proofErr w:type="spellStart"/>
      <w:r w:rsidRPr="00345906">
        <w:rPr>
          <w:i/>
        </w:rPr>
        <w:t>VAGO’s</w:t>
      </w:r>
      <w:proofErr w:type="spellEnd"/>
      <w:r w:rsidRPr="00345906">
        <w:rPr>
          <w:i/>
        </w:rPr>
        <w:t xml:space="preserve"> Annual Performance Plan:</w:t>
      </w:r>
    </w:p>
    <w:p w:rsidR="00274BE2" w:rsidRDefault="00274BE2" w:rsidP="006F3D69">
      <w:pPr>
        <w:pStyle w:val="Heading1"/>
      </w:pPr>
      <w:r>
        <w:t>4.1 Driving action on audit findings</w:t>
      </w:r>
    </w:p>
    <w:p w:rsidR="00274BE2" w:rsidRDefault="00274BE2" w:rsidP="006F3D69">
      <w:r>
        <w:t>To encourage action in response to our audits, we look for opportunities to share audit</w:t>
      </w:r>
      <w:r w:rsidR="006F3D69">
        <w:t xml:space="preserve"> </w:t>
      </w:r>
      <w:r>
        <w:t>findings with the people and organisations that can ma</w:t>
      </w:r>
      <w:r w:rsidR="006F3D69">
        <w:t xml:space="preserve">ke a difference. In 2014–15 and </w:t>
      </w:r>
      <w:r>
        <w:t>2015–16, we plan to share the results of our audit fin</w:t>
      </w:r>
      <w:r w:rsidR="006F3D69">
        <w:t xml:space="preserve">dings and encourage agencies to </w:t>
      </w:r>
      <w:r>
        <w:t>act on recommendations through the following mechanisms:</w:t>
      </w:r>
    </w:p>
    <w:p w:rsidR="00274BE2" w:rsidRDefault="00274BE2" w:rsidP="006F3D69">
      <w:pPr>
        <w:pStyle w:val="ListBullet"/>
      </w:pPr>
      <w:r>
        <w:t>briefings to members of Parliament on individual reports on the day of tabling</w:t>
      </w:r>
    </w:p>
    <w:p w:rsidR="00274BE2" w:rsidRDefault="00274BE2" w:rsidP="006F3D69">
      <w:pPr>
        <w:pStyle w:val="ListBullet"/>
      </w:pPr>
      <w:r>
        <w:t>individual briefings to Ministers on individual reports at the time of tabling</w:t>
      </w:r>
    </w:p>
    <w:p w:rsidR="00274BE2" w:rsidRDefault="00274BE2" w:rsidP="006F3D69">
      <w:pPr>
        <w:pStyle w:val="ListBullet"/>
      </w:pPr>
      <w:r>
        <w:t xml:space="preserve">web presentations </w:t>
      </w:r>
      <w:proofErr w:type="spellStart"/>
      <w:r>
        <w:t>summarising</w:t>
      </w:r>
      <w:proofErr w:type="spellEnd"/>
      <w:r>
        <w:t xml:space="preserve"> tabled reports</w:t>
      </w:r>
    </w:p>
    <w:p w:rsidR="00274BE2" w:rsidRDefault="00274BE2" w:rsidP="006F3D69">
      <w:pPr>
        <w:pStyle w:val="ListBullet"/>
      </w:pPr>
      <w:r>
        <w:t>media releases on the day of tabling</w:t>
      </w:r>
    </w:p>
    <w:p w:rsidR="00274BE2" w:rsidRDefault="00274BE2" w:rsidP="006F3D69">
      <w:pPr>
        <w:pStyle w:val="ListBullet"/>
      </w:pPr>
      <w:r>
        <w:t>presentations to specialist and public sector conferences on specific reports</w:t>
      </w:r>
    </w:p>
    <w:p w:rsidR="00274BE2" w:rsidRDefault="00274BE2" w:rsidP="006F3D69">
      <w:pPr>
        <w:pStyle w:val="ListBullet"/>
      </w:pPr>
      <w:r>
        <w:t>sector-based briefings for audited agencies on audit findings</w:t>
      </w:r>
    </w:p>
    <w:p w:rsidR="00274BE2" w:rsidRDefault="00274BE2" w:rsidP="006F3D69">
      <w:pPr>
        <w:pStyle w:val="ListBullet"/>
      </w:pPr>
      <w:r>
        <w:t>presentations to audit committee chairs on recent reports</w:t>
      </w:r>
    </w:p>
    <w:p w:rsidR="00274BE2" w:rsidRDefault="00274BE2" w:rsidP="006F3D69">
      <w:pPr>
        <w:pStyle w:val="ListBullet"/>
      </w:pPr>
      <w:r>
        <w:t>guest lectures at universities and educational institutions with relevant courses.</w:t>
      </w:r>
    </w:p>
    <w:p w:rsidR="00274BE2" w:rsidRDefault="00274BE2" w:rsidP="006F3D69">
      <w:r>
        <w:t>The Victorian Auditor-General’s Office (VAGO) has developed a stakeholder</w:t>
      </w:r>
      <w:r w:rsidR="006F3D69">
        <w:t xml:space="preserve"> </w:t>
      </w:r>
      <w:r>
        <w:t>engagement framework to help us prioritise these comm</w:t>
      </w:r>
      <w:r w:rsidR="006F3D69">
        <w:t xml:space="preserve">unication activities and ensure </w:t>
      </w:r>
      <w:r>
        <w:t>they support our core audit functions.</w:t>
      </w:r>
    </w:p>
    <w:p w:rsidR="00274BE2" w:rsidRDefault="00274BE2" w:rsidP="006F3D69">
      <w:pPr>
        <w:pStyle w:val="Heading1"/>
      </w:pPr>
      <w:r>
        <w:t>4.2 Follow-up of audit recommendations</w:t>
      </w:r>
    </w:p>
    <w:p w:rsidR="00274BE2" w:rsidRDefault="00274BE2" w:rsidP="006F3D69">
      <w:r>
        <w:t>In recent years, the follow-up of performance audit recommendations has been limited</w:t>
      </w:r>
      <w:r w:rsidR="006F3D69">
        <w:t xml:space="preserve"> </w:t>
      </w:r>
      <w:r>
        <w:t>to include the review of selected past recommen</w:t>
      </w:r>
      <w:r w:rsidR="006F3D69">
        <w:t xml:space="preserve">dations within some performance </w:t>
      </w:r>
      <w:r>
        <w:t>audits. Occasionally where it is relevant and of suffic</w:t>
      </w:r>
      <w:r w:rsidR="006F3D69">
        <w:t xml:space="preserve">ient significance, we have used </w:t>
      </w:r>
      <w:r>
        <w:t>our financial audits to follow-up aspects of performance audits.</w:t>
      </w:r>
    </w:p>
    <w:p w:rsidR="00274BE2" w:rsidRDefault="00274BE2" w:rsidP="006F3D69">
      <w:r>
        <w:t>In comparison, financial audits revisit annually many o</w:t>
      </w:r>
      <w:r w:rsidR="006F3D69">
        <w:t xml:space="preserve">f the same aspects of financial </w:t>
      </w:r>
      <w:r>
        <w:t>reporting and therefore regularly review actions against past recommendations.</w:t>
      </w:r>
    </w:p>
    <w:p w:rsidR="00274BE2" w:rsidRDefault="00274BE2" w:rsidP="006F3D69">
      <w:r>
        <w:t>In 2014–15 VAGO will implement a formal follow-up process on all our per</w:t>
      </w:r>
      <w:r w:rsidR="006F3D69">
        <w:t xml:space="preserve">formance </w:t>
      </w:r>
      <w:r>
        <w:t>audit recommendations to increase the accountabili</w:t>
      </w:r>
      <w:r w:rsidR="006F3D69">
        <w:t xml:space="preserve">ty of agencies. This process is </w:t>
      </w:r>
      <w:r>
        <w:t>intended to encourage greater implementation of recom</w:t>
      </w:r>
      <w:r w:rsidR="006F3D69">
        <w:t xml:space="preserve">mendations. It will also inform </w:t>
      </w:r>
      <w:r>
        <w:t>and help to target future audit work, and provide valuable</w:t>
      </w:r>
      <w:r w:rsidR="006F3D69">
        <w:t xml:space="preserve"> insights to Parliament and </w:t>
      </w:r>
      <w:r>
        <w:t>the public.</w:t>
      </w:r>
    </w:p>
    <w:p w:rsidR="00274BE2" w:rsidRDefault="00274BE2" w:rsidP="006F3D69">
      <w:r>
        <w:t>The follow-up process will comprise of four phases.</w:t>
      </w:r>
    </w:p>
    <w:p w:rsidR="00274BE2" w:rsidRDefault="00274BE2" w:rsidP="006F3D69">
      <w:pPr>
        <w:pStyle w:val="Heading2"/>
      </w:pPr>
      <w:r>
        <w:t>Phase 1 – Action plans</w:t>
      </w:r>
    </w:p>
    <w:p w:rsidR="00274BE2" w:rsidRDefault="00274BE2" w:rsidP="006F3D69">
      <w:r>
        <w:t>Nearing the end of a performance audit, a proposed draft of the report is provided to</w:t>
      </w:r>
      <w:r w:rsidR="006F3D69">
        <w:t xml:space="preserve"> </w:t>
      </w:r>
      <w:r>
        <w:t>audited agencies. At this time, agencies are asked to pr</w:t>
      </w:r>
      <w:r w:rsidR="006F3D69">
        <w:t xml:space="preserve">ovide a written response to the </w:t>
      </w:r>
      <w:r>
        <w:t>report and its recommendations for inclusion in the published report.</w:t>
      </w:r>
    </w:p>
    <w:p w:rsidR="00274BE2" w:rsidRDefault="00274BE2" w:rsidP="006F3D69">
      <w:r>
        <w:t>To help provide clearer and more detailed information on agency responses to audit</w:t>
      </w:r>
      <w:r w:rsidR="006F3D69">
        <w:t xml:space="preserve"> </w:t>
      </w:r>
      <w:r>
        <w:t>recommendations, agencies are now requested to complete an action plan including:</w:t>
      </w:r>
    </w:p>
    <w:p w:rsidR="00274BE2" w:rsidRDefault="00274BE2" w:rsidP="006F3D69">
      <w:pPr>
        <w:pStyle w:val="ListBullet"/>
      </w:pPr>
      <w:r>
        <w:t>whether or not they accept the recommendation</w:t>
      </w:r>
    </w:p>
    <w:p w:rsidR="00274BE2" w:rsidRDefault="00274BE2" w:rsidP="006F3D69">
      <w:pPr>
        <w:pStyle w:val="ListBullet"/>
      </w:pPr>
      <w:r>
        <w:t>intended action to meet the recommendation</w:t>
      </w:r>
    </w:p>
    <w:p w:rsidR="00274BE2" w:rsidRDefault="00274BE2" w:rsidP="006F3D69">
      <w:pPr>
        <w:pStyle w:val="ListBullet"/>
      </w:pPr>
      <w:r>
        <w:t>time lines for the intended action</w:t>
      </w:r>
    </w:p>
    <w:p w:rsidR="00274BE2" w:rsidRDefault="00274BE2" w:rsidP="006F3D69">
      <w:pPr>
        <w:pStyle w:val="ListBullet"/>
      </w:pPr>
      <w:r>
        <w:t>where they do not accept a recommendation and the reason.</w:t>
      </w:r>
    </w:p>
    <w:p w:rsidR="00274BE2" w:rsidRDefault="00274BE2" w:rsidP="006F3D69">
      <w:r>
        <w:t>This information then forms the basis for the ongoing follow-up program.</w:t>
      </w:r>
    </w:p>
    <w:p w:rsidR="00274BE2" w:rsidRDefault="00274BE2" w:rsidP="006F3D69">
      <w:pPr>
        <w:pStyle w:val="Heading2"/>
      </w:pPr>
      <w:r>
        <w:t>Phase 2 – Audit of agency responses to recommendations</w:t>
      </w:r>
    </w:p>
    <w:p w:rsidR="00274BE2" w:rsidRDefault="00274BE2" w:rsidP="003D5FED">
      <w:r>
        <w:t>Starting one to two years after a performance audit is tabled, agencies will be asked to</w:t>
      </w:r>
      <w:r w:rsidR="003D5FED">
        <w:t xml:space="preserve"> </w:t>
      </w:r>
      <w:r>
        <w:t>provide an update on their actions pre</w:t>
      </w:r>
      <w:r w:rsidR="003D5FED">
        <w:t xml:space="preserve">viously provided in response to </w:t>
      </w:r>
      <w:r>
        <w:t xml:space="preserve">recommendations. These agency responses will be </w:t>
      </w:r>
      <w:r w:rsidR="003D5FED">
        <w:t xml:space="preserve">collated and published annually </w:t>
      </w:r>
      <w:r>
        <w:t>along with an overarching analysis examining the e</w:t>
      </w:r>
      <w:r w:rsidR="003D5FED">
        <w:t xml:space="preserve">xtent to which agencies monitor </w:t>
      </w:r>
      <w:r>
        <w:t>and respond to audit recommendations and any evident trends in responses.</w:t>
      </w:r>
    </w:p>
    <w:p w:rsidR="00274BE2" w:rsidRDefault="00274BE2" w:rsidP="003D5FED">
      <w:r>
        <w:t xml:space="preserve">Agency actions to recommendations will continue to be </w:t>
      </w:r>
      <w:r w:rsidR="003D5FED">
        <w:t xml:space="preserve">followed for three years, after </w:t>
      </w:r>
      <w:r>
        <w:t xml:space="preserve">which time the review process will cease. Where an </w:t>
      </w:r>
      <w:r w:rsidR="003D5FED">
        <w:t xml:space="preserve">agency has failed to adequately </w:t>
      </w:r>
      <w:r>
        <w:t>take action to a recommendation across the period t</w:t>
      </w:r>
      <w:r w:rsidR="003D5FED">
        <w:t xml:space="preserve">his would likely trigger a more </w:t>
      </w:r>
      <w:r>
        <w:t>detailed follow-up audit.</w:t>
      </w:r>
    </w:p>
    <w:p w:rsidR="00274BE2" w:rsidRDefault="00274BE2" w:rsidP="003D5FED">
      <w:r>
        <w:t>The first report is planned for 2014–15, follo</w:t>
      </w:r>
      <w:r w:rsidR="003D5FED">
        <w:t xml:space="preserve">wing up on recommendations from </w:t>
      </w:r>
      <w:r>
        <w:t>2012–13 performance audits.</w:t>
      </w:r>
    </w:p>
    <w:p w:rsidR="00274BE2" w:rsidRDefault="00274BE2" w:rsidP="006F3D69">
      <w:pPr>
        <w:pStyle w:val="Heading2"/>
      </w:pPr>
      <w:r>
        <w:t>Phase 3 – Limited-scope follow-up performance audits</w:t>
      </w:r>
    </w:p>
    <w:p w:rsidR="00274BE2" w:rsidRDefault="00274BE2" w:rsidP="003D5FED">
      <w:r>
        <w:t>These audits will seek evidence and assess it to verify agency self-reports about their</w:t>
      </w:r>
      <w:r w:rsidR="003D5FED">
        <w:t xml:space="preserve"> </w:t>
      </w:r>
      <w:r>
        <w:t>actions in response to performance audit recommend</w:t>
      </w:r>
      <w:r w:rsidR="003D5FED">
        <w:t xml:space="preserve">ations. The updates reported by </w:t>
      </w:r>
      <w:r>
        <w:t xml:space="preserve">agencies as previously described, the issues identified in the initial audit, as well </w:t>
      </w:r>
      <w:r w:rsidR="003D5FED">
        <w:t xml:space="preserve">as </w:t>
      </w:r>
      <w:r>
        <w:t>consideration of the risk and materiality of the subject matt</w:t>
      </w:r>
      <w:r w:rsidR="003D5FED">
        <w:t xml:space="preserve">er will inform the selection of </w:t>
      </w:r>
      <w:r>
        <w:t>limited scope follow-up audits. The audit m</w:t>
      </w:r>
      <w:r w:rsidR="003D5FED">
        <w:t xml:space="preserve">ay review all or a selection of </w:t>
      </w:r>
      <w:r>
        <w:t>recommendations and/or agencies from the original audit.</w:t>
      </w:r>
    </w:p>
    <w:p w:rsidR="00274BE2" w:rsidRDefault="00274BE2" w:rsidP="003D5FED">
      <w:r>
        <w:t>Limited scope performance audits will be published annua</w:t>
      </w:r>
      <w:r w:rsidR="003D5FED">
        <w:t xml:space="preserve">lly, with the first planned for </w:t>
      </w:r>
      <w:r>
        <w:t>2015–16.</w:t>
      </w:r>
    </w:p>
    <w:p w:rsidR="00274BE2" w:rsidRDefault="00274BE2" w:rsidP="006F3D69">
      <w:pPr>
        <w:pStyle w:val="Heading2"/>
      </w:pPr>
      <w:r>
        <w:t>Phase 4 – Broad-scope follow-up performance audits</w:t>
      </w:r>
    </w:p>
    <w:p w:rsidR="00274BE2" w:rsidRDefault="00274BE2" w:rsidP="003D5FED">
      <w:r>
        <w:t>The follow-up of past recommendations may also be incorporated into a full-scale</w:t>
      </w:r>
      <w:r w:rsidR="003D5FED">
        <w:t xml:space="preserve"> </w:t>
      </w:r>
      <w:r>
        <w:t>performance audit. This will occur where it is benefici</w:t>
      </w:r>
      <w:r w:rsidR="003D5FED">
        <w:t xml:space="preserve">al to incorporate the review of </w:t>
      </w:r>
      <w:r>
        <w:t>past recommendations together with new audit objectives and criteria to address</w:t>
      </w:r>
      <w:r w:rsidR="003D5FED">
        <w:t xml:space="preserve"> </w:t>
      </w:r>
      <w:r>
        <w:t>related and emerging issues. The selection of broad-scope follow-up performance</w:t>
      </w:r>
      <w:r w:rsidR="003D5FED">
        <w:t xml:space="preserve"> </w:t>
      </w:r>
      <w:r>
        <w:t>audits is based on a range of inputs including agency self-repor</w:t>
      </w:r>
      <w:r w:rsidR="003D5FED">
        <w:t xml:space="preserve">ts on progress against </w:t>
      </w:r>
      <w:r>
        <w:t>actions to recommendations, sector and environment</w:t>
      </w:r>
      <w:r w:rsidR="003D5FED">
        <w:t xml:space="preserve">al scanning, assessment of risk </w:t>
      </w:r>
      <w:r>
        <w:t>and materiality, and public interest.</w:t>
      </w:r>
    </w:p>
    <w:p w:rsidR="002601CD" w:rsidRDefault="00274BE2" w:rsidP="003D5FED">
      <w:r>
        <w:t>A number of audits within the current performanc</w:t>
      </w:r>
      <w:r w:rsidR="003D5FED">
        <w:t xml:space="preserve">e audit program for 2014–15 and </w:t>
      </w:r>
      <w:r>
        <w:t>2015–16 will include a follow-up of past recommendations.</w:t>
      </w:r>
    </w:p>
    <w:sectPr w:rsidR="002601CD" w:rsidSect="0037247A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9BEB09E"/>
    <w:lvl w:ilvl="0">
      <w:start w:val="1"/>
      <w:numFmt w:val="bullet"/>
      <w:pStyle w:val="ListBullet3"/>
      <w:lvlText w:val="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A3EAD66E"/>
    <w:lvl w:ilvl="0">
      <w:start w:val="1"/>
      <w:numFmt w:val="bullet"/>
      <w:pStyle w:val="ListBullet2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B1C17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4A50E8"/>
    <w:multiLevelType w:val="multilevel"/>
    <w:tmpl w:val="D8025E48"/>
    <w:lvl w:ilvl="0">
      <w:start w:val="1"/>
      <w:numFmt w:val="lowerLetter"/>
      <w:pStyle w:val="AlphaNumbering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position w:val="0"/>
        <w:sz w:val="18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">
    <w:nsid w:val="0C6419D6"/>
    <w:multiLevelType w:val="hybridMultilevel"/>
    <w:tmpl w:val="2266FD2A"/>
    <w:lvl w:ilvl="0" w:tplc="BD46D062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E2"/>
    <w:rsid w:val="00026946"/>
    <w:rsid w:val="000753F7"/>
    <w:rsid w:val="000859A0"/>
    <w:rsid w:val="00193DE7"/>
    <w:rsid w:val="001C7BE3"/>
    <w:rsid w:val="00207AB4"/>
    <w:rsid w:val="002601CD"/>
    <w:rsid w:val="00274BE2"/>
    <w:rsid w:val="002A01C4"/>
    <w:rsid w:val="002C41B7"/>
    <w:rsid w:val="002D09AC"/>
    <w:rsid w:val="0031510B"/>
    <w:rsid w:val="00316E1A"/>
    <w:rsid w:val="00345906"/>
    <w:rsid w:val="0037247A"/>
    <w:rsid w:val="003726B2"/>
    <w:rsid w:val="003D51A0"/>
    <w:rsid w:val="003D5655"/>
    <w:rsid w:val="003D5FED"/>
    <w:rsid w:val="00481D40"/>
    <w:rsid w:val="00492457"/>
    <w:rsid w:val="004C77B6"/>
    <w:rsid w:val="005A775C"/>
    <w:rsid w:val="00650BF1"/>
    <w:rsid w:val="006955F5"/>
    <w:rsid w:val="006A7C3B"/>
    <w:rsid w:val="006F3D69"/>
    <w:rsid w:val="00715526"/>
    <w:rsid w:val="00781872"/>
    <w:rsid w:val="007A1866"/>
    <w:rsid w:val="007B1BB7"/>
    <w:rsid w:val="007F3E38"/>
    <w:rsid w:val="008C744F"/>
    <w:rsid w:val="009122C5"/>
    <w:rsid w:val="00995988"/>
    <w:rsid w:val="009D268A"/>
    <w:rsid w:val="009D31E2"/>
    <w:rsid w:val="00A7186B"/>
    <w:rsid w:val="00B34583"/>
    <w:rsid w:val="00BB21CA"/>
    <w:rsid w:val="00BF25C9"/>
    <w:rsid w:val="00C668A5"/>
    <w:rsid w:val="00D25E35"/>
    <w:rsid w:val="00D91B27"/>
    <w:rsid w:val="00DE49C4"/>
    <w:rsid w:val="00DE7C93"/>
    <w:rsid w:val="00EB2886"/>
    <w:rsid w:val="00EE3987"/>
    <w:rsid w:val="00F2457A"/>
    <w:rsid w:val="00F25F0C"/>
    <w:rsid w:val="00F81E06"/>
    <w:rsid w:val="00FA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7"/>
    <w:lsdException w:name="toc 2" w:semiHidden="0" w:uiPriority="7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4"/>
    <w:lsdException w:name="caption" w:uiPriority="35" w:qFormat="1"/>
    <w:lsdException w:name="footnote reference" w:uiPriority="6"/>
    <w:lsdException w:name="endnote reference" w:semiHidden="0" w:uiPriority="6" w:unhideWhenUsed="0"/>
    <w:lsdException w:name="endnote text" w:semiHidden="0" w:uiPriority="5" w:unhideWhenUsed="0"/>
    <w:lsdException w:name="List" w:semiHidden="0" w:uiPriority="2" w:unhideWhenUsed="0"/>
    <w:lsdException w:name="List Bullet" w:uiPriority="2" w:qFormat="1"/>
    <w:lsdException w:name="List Bullet 2" w:uiPriority="2" w:qFormat="1"/>
    <w:lsdException w:name="List Bullet 3" w:semiHidden="0" w:uiPriority="2" w:unhideWhenUsed="0" w:qFormat="1"/>
    <w:lsdException w:name="Title" w:semiHidden="0" w:uiPriority="4" w:unhideWhenUsed="0" w:qFormat="1"/>
    <w:lsdException w:name="Default Paragraph Font" w:uiPriority="0"/>
    <w:lsdException w:name="Body Text" w:uiPriority="0"/>
    <w:lsdException w:name="Subtitle" w:semiHidden="0" w:uiPriority="8" w:unhideWhenUsed="0" w:qFormat="1"/>
    <w:lsdException w:name="Hyperlink" w:uiPriority="7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8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7" w:qFormat="1"/>
  </w:latentStyles>
  <w:style w:type="paragraph" w:default="1" w:styleId="Normal">
    <w:name w:val="Normal"/>
    <w:qFormat/>
    <w:rsid w:val="006F3D69"/>
    <w:pPr>
      <w:spacing w:before="60" w:after="60" w:line="250" w:lineRule="atLeast"/>
    </w:pPr>
    <w:rPr>
      <w:color w:val="00206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7B6"/>
    <w:pPr>
      <w:widowControl w:val="0"/>
      <w:tabs>
        <w:tab w:val="left" w:pos="284"/>
        <w:tab w:val="left" w:pos="567"/>
      </w:tabs>
      <w:spacing w:before="200" w:after="200" w:line="280" w:lineRule="atLeast"/>
      <w:ind w:left="567" w:hanging="567"/>
      <w:outlineLvl w:val="0"/>
    </w:pPr>
    <w:rPr>
      <w:rFonts w:ascii="Calibri" w:eastAsiaTheme="majorEastAsia" w:hAnsi="Calibri" w:cstheme="majorBidi"/>
      <w:b/>
      <w:bCs/>
      <w:color w:val="4F81BD" w:themeColor="accent1"/>
      <w:sz w:val="28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3D51A0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77B6"/>
    <w:pPr>
      <w:widowControl w:val="0"/>
      <w:spacing w:before="120" w:after="0" w:line="240" w:lineRule="auto"/>
      <w:outlineLvl w:val="2"/>
    </w:pPr>
    <w:rPr>
      <w:rFonts w:ascii="Calibri" w:eastAsiaTheme="majorEastAsia" w:hAnsi="Calibri" w:cstheme="majorBidi"/>
      <w:b/>
      <w:bCs/>
      <w:color w:val="4F81BD" w:themeColor="accent1"/>
      <w:szCs w:val="20"/>
    </w:rPr>
  </w:style>
  <w:style w:type="paragraph" w:styleId="Heading4">
    <w:name w:val="heading 4"/>
    <w:basedOn w:val="Normal"/>
    <w:next w:val="Normal"/>
    <w:link w:val="Heading4Char"/>
    <w:uiPriority w:val="1"/>
    <w:unhideWhenUsed/>
    <w:rsid w:val="003D51A0"/>
    <w:pPr>
      <w:widowControl w:val="0"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rsid w:val="003D51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3D51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3D51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3D51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3D51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7B6"/>
    <w:rPr>
      <w:rFonts w:ascii="Calibri" w:eastAsiaTheme="majorEastAsia" w:hAnsi="Calibri" w:cstheme="majorBidi"/>
      <w:b/>
      <w:bCs/>
      <w:color w:val="4F81BD" w:themeColor="accent1"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4"/>
    <w:qFormat/>
    <w:rsid w:val="00316E1A"/>
    <w:pPr>
      <w:pBdr>
        <w:top w:val="single" w:sz="2" w:space="6" w:color="FFFFCC"/>
        <w:left w:val="single" w:sz="2" w:space="4" w:color="FFFFCC"/>
        <w:bottom w:val="single" w:sz="2" w:space="6" w:color="FFFFCC"/>
        <w:right w:val="single" w:sz="2" w:space="4" w:color="FFFFCC"/>
      </w:pBdr>
      <w:shd w:val="clear" w:color="auto" w:fill="FFFFCC"/>
      <w:spacing w:before="0" w:after="200" w:line="240" w:lineRule="auto"/>
      <w:jc w:val="center"/>
    </w:pPr>
    <w:rPr>
      <w:rFonts w:ascii="Calibri" w:eastAsia="Times New Roman" w:hAnsi="Calibri" w:cstheme="majorBidi"/>
      <w:b/>
      <w:color w:val="4F81BD" w:themeColor="accent1"/>
      <w:sz w:val="32"/>
      <w:szCs w:val="48"/>
      <w:lang w:val="en" w:eastAsia="en-AU"/>
    </w:rPr>
  </w:style>
  <w:style w:type="character" w:customStyle="1" w:styleId="TitleChar">
    <w:name w:val="Title Char"/>
    <w:basedOn w:val="DefaultParagraphFont"/>
    <w:link w:val="Title"/>
    <w:uiPriority w:val="4"/>
    <w:rsid w:val="00316E1A"/>
    <w:rPr>
      <w:rFonts w:ascii="Calibri" w:eastAsia="Times New Roman" w:hAnsi="Calibri" w:cstheme="majorBidi"/>
      <w:b/>
      <w:color w:val="4F81BD" w:themeColor="accent1"/>
      <w:sz w:val="32"/>
      <w:szCs w:val="48"/>
      <w:shd w:val="clear" w:color="auto" w:fill="FFFFCC"/>
      <w:lang w:val="en" w:eastAsia="en-AU"/>
    </w:rPr>
  </w:style>
  <w:style w:type="paragraph" w:styleId="ListBullet">
    <w:name w:val="List Bullet"/>
    <w:basedOn w:val="Normal"/>
    <w:link w:val="ListBulletChar"/>
    <w:uiPriority w:val="2"/>
    <w:qFormat/>
    <w:rsid w:val="009122C5"/>
    <w:pPr>
      <w:numPr>
        <w:numId w:val="1"/>
      </w:numPr>
      <w:tabs>
        <w:tab w:val="left" w:pos="284"/>
      </w:tabs>
      <w:spacing w:before="100" w:after="100" w:line="260" w:lineRule="atLeast"/>
      <w:ind w:left="284" w:hanging="284"/>
    </w:pPr>
    <w:rPr>
      <w:rFonts w:cs="Arial"/>
      <w:lang w:val="en" w:eastAsia="en-AU"/>
    </w:rPr>
  </w:style>
  <w:style w:type="paragraph" w:styleId="ListBullet2">
    <w:name w:val="List Bullet 2"/>
    <w:basedOn w:val="Normal"/>
    <w:uiPriority w:val="2"/>
    <w:qFormat/>
    <w:rsid w:val="003D51A0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7"/>
    <w:rsid w:val="003D51A0"/>
    <w:pPr>
      <w:tabs>
        <w:tab w:val="left" w:pos="426"/>
        <w:tab w:val="right" w:leader="dot" w:pos="8460"/>
      </w:tabs>
      <w:spacing w:line="240" w:lineRule="auto"/>
    </w:pPr>
    <w:rPr>
      <w:rFonts w:ascii="Tahoma" w:hAnsi="Tahoma" w:cs="Arial"/>
      <w:sz w:val="17"/>
      <w:szCs w:val="21"/>
    </w:rPr>
  </w:style>
  <w:style w:type="character" w:customStyle="1" w:styleId="Heading2Char">
    <w:name w:val="Heading 2 Char"/>
    <w:basedOn w:val="DefaultParagraphFont"/>
    <w:link w:val="Heading2"/>
    <w:uiPriority w:val="1"/>
    <w:rsid w:val="003D51A0"/>
    <w:rPr>
      <w:rFonts w:eastAsiaTheme="majorEastAsia" w:cstheme="majorBidi"/>
      <w:b/>
      <w:bCs/>
      <w:color w:val="002060"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77B6"/>
    <w:rPr>
      <w:rFonts w:ascii="Calibri" w:eastAsiaTheme="majorEastAsia" w:hAnsi="Calibr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3D51A0"/>
    <w:rPr>
      <w:rFonts w:eastAsiaTheme="majorEastAsia" w:cstheme="majorBidi"/>
      <w:b/>
      <w:bCs/>
      <w:i/>
      <w:iCs/>
      <w:color w:val="4F81BD" w:themeColor="accent1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rsid w:val="003D51A0"/>
    <w:rPr>
      <w:rFonts w:asciiTheme="majorHAnsi" w:eastAsiaTheme="majorEastAsia" w:hAnsiTheme="majorHAnsi" w:cstheme="majorBidi"/>
      <w:color w:val="243F60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uiPriority w:val="9"/>
    <w:rsid w:val="003D51A0"/>
    <w:rPr>
      <w:rFonts w:asciiTheme="majorHAnsi" w:eastAsiaTheme="majorEastAsia" w:hAnsiTheme="majorHAnsi" w:cstheme="majorBidi"/>
      <w:i/>
      <w:iCs/>
      <w:color w:val="243F60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uiPriority w:val="9"/>
    <w:rsid w:val="003D51A0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uiPriority w:val="9"/>
    <w:rsid w:val="003D51A0"/>
    <w:rPr>
      <w:rFonts w:asciiTheme="majorHAnsi" w:eastAsiaTheme="majorEastAsia" w:hAnsiTheme="majorHAnsi" w:cstheme="majorBidi"/>
      <w:color w:val="4F81BD" w:themeColor="accent1"/>
      <w:sz w:val="19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D51A0"/>
    <w:rPr>
      <w:rFonts w:asciiTheme="majorHAnsi" w:eastAsiaTheme="majorEastAsia" w:hAnsiTheme="majorHAnsi" w:cstheme="majorBidi"/>
      <w:i/>
      <w:iCs/>
      <w:color w:val="404040" w:themeColor="text1" w:themeTint="BF"/>
      <w:sz w:val="19"/>
      <w:szCs w:val="20"/>
    </w:rPr>
  </w:style>
  <w:style w:type="paragraph" w:styleId="Subtitle">
    <w:name w:val="Subtitle"/>
    <w:basedOn w:val="Normal"/>
    <w:next w:val="Normal"/>
    <w:link w:val="SubtitleChar"/>
    <w:uiPriority w:val="8"/>
    <w:rsid w:val="003D51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8"/>
    <w:rsid w:val="003D51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rsid w:val="003D51A0"/>
    <w:rPr>
      <w:b/>
      <w:bCs/>
    </w:rPr>
  </w:style>
  <w:style w:type="character" w:styleId="Emphasis">
    <w:name w:val="Emphasis"/>
    <w:basedOn w:val="DefaultParagraphFont"/>
    <w:uiPriority w:val="20"/>
    <w:rsid w:val="003D51A0"/>
    <w:rPr>
      <w:i/>
      <w:iCs/>
    </w:rPr>
  </w:style>
  <w:style w:type="paragraph" w:styleId="NoSpacing">
    <w:name w:val="No Spacing"/>
    <w:basedOn w:val="Normal"/>
    <w:link w:val="NoSpacingChar"/>
    <w:uiPriority w:val="99"/>
    <w:rsid w:val="003D51A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3D51A0"/>
    <w:rPr>
      <w:sz w:val="19"/>
    </w:rPr>
  </w:style>
  <w:style w:type="paragraph" w:styleId="ListParagraph">
    <w:name w:val="List Paragraph"/>
    <w:basedOn w:val="Normal"/>
    <w:uiPriority w:val="3"/>
    <w:qFormat/>
    <w:rsid w:val="003D51A0"/>
    <w:pPr>
      <w:numPr>
        <w:numId w:val="4"/>
      </w:numPr>
      <w:tabs>
        <w:tab w:val="left" w:pos="284"/>
        <w:tab w:val="left" w:pos="567"/>
        <w:tab w:val="left" w:pos="851"/>
      </w:tabs>
    </w:pPr>
  </w:style>
  <w:style w:type="paragraph" w:styleId="Quote">
    <w:name w:val="Quote"/>
    <w:basedOn w:val="Normal"/>
    <w:next w:val="Normal"/>
    <w:link w:val="QuoteChar"/>
    <w:uiPriority w:val="8"/>
    <w:rsid w:val="003D51A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8"/>
    <w:rsid w:val="003D51A0"/>
    <w:rPr>
      <w:i/>
      <w:iCs/>
      <w:sz w:val="19"/>
    </w:rPr>
  </w:style>
  <w:style w:type="paragraph" w:styleId="IntenseQuote">
    <w:name w:val="Intense Quote"/>
    <w:basedOn w:val="Normal"/>
    <w:next w:val="Normal"/>
    <w:link w:val="IntenseQuoteChar"/>
    <w:uiPriority w:val="30"/>
    <w:rsid w:val="003D51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51A0"/>
    <w:rPr>
      <w:b/>
      <w:bCs/>
      <w:i/>
      <w:iCs/>
      <w:color w:val="4F81BD" w:themeColor="accent1"/>
      <w:sz w:val="19"/>
    </w:rPr>
  </w:style>
  <w:style w:type="character" w:styleId="SubtleEmphasis">
    <w:name w:val="Subtle Emphasis"/>
    <w:basedOn w:val="DefaultParagraphFont"/>
    <w:uiPriority w:val="19"/>
    <w:rsid w:val="003D51A0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3D51A0"/>
    <w:rPr>
      <w:b/>
      <w:bCs/>
    </w:rPr>
  </w:style>
  <w:style w:type="character" w:styleId="SubtleReference">
    <w:name w:val="Subtle Reference"/>
    <w:basedOn w:val="DefaultParagraphFont"/>
    <w:uiPriority w:val="31"/>
    <w:rsid w:val="003D51A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D51A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3D51A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7"/>
    <w:rsid w:val="003D51A0"/>
    <w:pPr>
      <w:outlineLvl w:val="9"/>
    </w:pPr>
  </w:style>
  <w:style w:type="paragraph" w:styleId="Caption">
    <w:name w:val="caption"/>
    <w:basedOn w:val="Normal"/>
    <w:next w:val="Normal"/>
    <w:uiPriority w:val="35"/>
    <w:rsid w:val="003D51A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3D51A0"/>
    <w:pPr>
      <w:spacing w:after="0" w:line="240" w:lineRule="auto"/>
    </w:pPr>
    <w:rPr>
      <w:sz w:val="19"/>
    </w:rPr>
    <w:tblPr>
      <w:tblInd w:w="0" w:type="dxa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nyTot">
    <w:name w:val="Tiny Tot"/>
    <w:basedOn w:val="Normal"/>
    <w:qFormat/>
    <w:rsid w:val="003D51A0"/>
    <w:pPr>
      <w:spacing w:after="0" w:line="240" w:lineRule="auto"/>
    </w:pPr>
    <w:rPr>
      <w:sz w:val="4"/>
      <w:szCs w:val="4"/>
      <w:lang w:eastAsia="en-AU"/>
    </w:rPr>
  </w:style>
  <w:style w:type="paragraph" w:styleId="ListBullet3">
    <w:name w:val="List Bullet 3"/>
    <w:basedOn w:val="Normal"/>
    <w:uiPriority w:val="2"/>
    <w:rsid w:val="003D51A0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rsid w:val="009122C5"/>
    <w:pPr>
      <w:tabs>
        <w:tab w:val="center" w:pos="4513"/>
        <w:tab w:val="right" w:pos="9026"/>
      </w:tabs>
      <w:spacing w:before="0" w:after="0" w:line="240" w:lineRule="auto"/>
      <w:jc w:val="both"/>
    </w:pPr>
    <w:rPr>
      <w:rFonts w:eastAsia="Times New Roman" w:cs="Times New Roman"/>
      <w:sz w:val="17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122C5"/>
    <w:rPr>
      <w:rFonts w:eastAsia="Times New Roman" w:cs="Times New Roman"/>
      <w:sz w:val="17"/>
      <w:szCs w:val="20"/>
    </w:rPr>
  </w:style>
  <w:style w:type="character" w:styleId="Hyperlink">
    <w:name w:val="Hyperlink"/>
    <w:uiPriority w:val="7"/>
    <w:rsid w:val="003D51A0"/>
    <w:rPr>
      <w:rFonts w:ascii="Calibri" w:hAnsi="Calibri"/>
      <w:noProof/>
      <w:color w:val="0000FF"/>
      <w:sz w:val="20"/>
      <w:u w:val="single"/>
    </w:rPr>
  </w:style>
  <w:style w:type="character" w:customStyle="1" w:styleId="ListBulletChar">
    <w:name w:val="List Bullet Char"/>
    <w:link w:val="ListBullet"/>
    <w:uiPriority w:val="2"/>
    <w:rsid w:val="009122C5"/>
    <w:rPr>
      <w:rFonts w:cs="Arial"/>
      <w:sz w:val="19"/>
      <w:lang w:val="en" w:eastAsia="en-AU"/>
    </w:rPr>
  </w:style>
  <w:style w:type="paragraph" w:styleId="FootnoteText">
    <w:name w:val="footnote text"/>
    <w:basedOn w:val="Normal"/>
    <w:link w:val="FootnoteTextChar"/>
    <w:uiPriority w:val="5"/>
    <w:rsid w:val="003D51A0"/>
    <w:pPr>
      <w:tabs>
        <w:tab w:val="left" w:pos="284"/>
      </w:tabs>
      <w:spacing w:before="0" w:after="0" w:line="240" w:lineRule="auto"/>
      <w:ind w:left="284" w:hanging="284"/>
    </w:pPr>
    <w:rPr>
      <w:color w:val="808080" w:themeColor="background1" w:themeShade="8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5"/>
    <w:rsid w:val="003D51A0"/>
    <w:rPr>
      <w:color w:val="808080" w:themeColor="background1" w:themeShade="80"/>
      <w:sz w:val="18"/>
      <w:szCs w:val="20"/>
    </w:rPr>
  </w:style>
  <w:style w:type="paragraph" w:styleId="Header">
    <w:name w:val="header"/>
    <w:basedOn w:val="Normal"/>
    <w:link w:val="HeaderChar"/>
    <w:uiPriority w:val="4"/>
    <w:rsid w:val="003D51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  <w:rsid w:val="003D51A0"/>
    <w:rPr>
      <w:sz w:val="19"/>
    </w:rPr>
  </w:style>
  <w:style w:type="character" w:styleId="FootnoteReference">
    <w:name w:val="footnote reference"/>
    <w:basedOn w:val="DefaultParagraphFont"/>
    <w:uiPriority w:val="6"/>
    <w:rsid w:val="003D51A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1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A0"/>
    <w:rPr>
      <w:rFonts w:ascii="Tahoma" w:hAnsi="Tahoma" w:cs="Tahoma"/>
      <w:sz w:val="16"/>
      <w:szCs w:val="16"/>
    </w:rPr>
  </w:style>
  <w:style w:type="paragraph" w:customStyle="1" w:styleId="Banner">
    <w:name w:val="Banner"/>
    <w:basedOn w:val="Title"/>
    <w:uiPriority w:val="4"/>
    <w:rsid w:val="00207A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4F81BD" w:themeFill="accent1"/>
      <w:spacing w:before="300" w:after="300"/>
      <w:jc w:val="left"/>
      <w:outlineLvl w:val="0"/>
    </w:pPr>
    <w:rPr>
      <w:rFonts w:cs="Times New Roman"/>
      <w:b w:val="0"/>
      <w:bCs/>
      <w:color w:val="FFFFFF" w:themeColor="background1"/>
      <w:szCs w:val="44"/>
      <w:lang w:val="en-AU"/>
    </w:rPr>
  </w:style>
  <w:style w:type="paragraph" w:customStyle="1" w:styleId="AlphaNumbering">
    <w:name w:val="Alpha Numbering"/>
    <w:basedOn w:val="Normal"/>
    <w:uiPriority w:val="3"/>
    <w:qFormat/>
    <w:rsid w:val="003D51A0"/>
    <w:pPr>
      <w:numPr>
        <w:numId w:val="5"/>
      </w:numPr>
      <w:tabs>
        <w:tab w:val="left" w:pos="284"/>
        <w:tab w:val="left" w:pos="567"/>
        <w:tab w:val="left" w:pos="851"/>
      </w:tabs>
    </w:pPr>
    <w:rPr>
      <w:rFonts w:ascii="Calibri" w:eastAsia="Times New Roman" w:hAnsi="Calibri" w:cs="Times New Roman"/>
      <w:color w:val="1C1C1C"/>
      <w:szCs w:val="18"/>
      <w:lang w:eastAsia="en-AU"/>
    </w:rPr>
  </w:style>
  <w:style w:type="paragraph" w:styleId="BodyText">
    <w:name w:val="Body Text"/>
    <w:basedOn w:val="Normal"/>
    <w:link w:val="BodyTextChar"/>
    <w:rsid w:val="003D51A0"/>
    <w:pPr>
      <w:tabs>
        <w:tab w:val="left" w:pos="284"/>
        <w:tab w:val="left" w:pos="567"/>
        <w:tab w:val="left" w:pos="851"/>
      </w:tabs>
    </w:pPr>
  </w:style>
  <w:style w:type="character" w:customStyle="1" w:styleId="BodyTextChar">
    <w:name w:val="Body Text Char"/>
    <w:basedOn w:val="DefaultParagraphFont"/>
    <w:link w:val="BodyText"/>
    <w:rsid w:val="003D51A0"/>
    <w:rPr>
      <w:sz w:val="19"/>
    </w:rPr>
  </w:style>
  <w:style w:type="paragraph" w:customStyle="1" w:styleId="Indent-hanging1cmpolicyprinciples">
    <w:name w:val="Indent - hanging 1 cm (policy principles)"/>
    <w:basedOn w:val="Normal"/>
    <w:qFormat/>
    <w:rsid w:val="00995988"/>
    <w:pPr>
      <w:spacing w:before="100" w:after="100" w:line="260" w:lineRule="atLeast"/>
      <w:ind w:left="567" w:hanging="567"/>
    </w:pPr>
    <w:rPr>
      <w:rFonts w:ascii="Arial" w:eastAsiaTheme="majorEastAsia" w:hAnsi="Arial" w:cs="Times New Roman"/>
      <w:sz w:val="18"/>
      <w:szCs w:val="18"/>
      <w:lang w:eastAsia="en-AU"/>
    </w:rPr>
  </w:style>
  <w:style w:type="paragraph" w:customStyle="1" w:styleId="i-hanging05cmpolicyprinciples">
    <w:name w:val="i - hanging 0.5 cm (policy principles)"/>
    <w:basedOn w:val="Indent-hanging1cmpolicyprinciples"/>
    <w:qFormat/>
    <w:rsid w:val="00995988"/>
    <w:pPr>
      <w:tabs>
        <w:tab w:val="left" w:pos="284"/>
      </w:tabs>
    </w:pPr>
  </w:style>
  <w:style w:type="paragraph" w:customStyle="1" w:styleId="Indent-05cmPOLICY">
    <w:name w:val="Indent - 0.5 cm (POLICY)"/>
    <w:basedOn w:val="Normal"/>
    <w:qFormat/>
    <w:rsid w:val="00D25E35"/>
    <w:pPr>
      <w:spacing w:before="100" w:after="100" w:line="260" w:lineRule="atLeast"/>
    </w:pPr>
    <w:rPr>
      <w:rFonts w:ascii="Arial" w:eastAsiaTheme="majorEastAsia" w:hAnsi="Arial" w:cs="Times New Roman"/>
      <w:color w:val="1C1C1C"/>
      <w:sz w:val="18"/>
      <w:szCs w:val="18"/>
      <w:lang w:eastAsia="en-AU"/>
    </w:rPr>
  </w:style>
  <w:style w:type="paragraph" w:customStyle="1" w:styleId="Indent-05hangingPM">
    <w:name w:val="Indent - 0.5 hanging (PM)"/>
    <w:basedOn w:val="Normal"/>
    <w:qFormat/>
    <w:rsid w:val="00F81E06"/>
    <w:pPr>
      <w:tabs>
        <w:tab w:val="left" w:pos="284"/>
        <w:tab w:val="left" w:pos="567"/>
      </w:tabs>
      <w:spacing w:before="100" w:after="100" w:line="260" w:lineRule="atLeast"/>
      <w:ind w:left="284" w:hanging="284"/>
    </w:pPr>
    <w:rPr>
      <w:rFonts w:ascii="Arial" w:eastAsiaTheme="majorEastAsia" w:hAnsi="Arial" w:cs="Times New Roman"/>
      <w:color w:val="1C1C1C"/>
      <w:sz w:val="18"/>
      <w:szCs w:val="18"/>
      <w:lang w:eastAsia="en-AU"/>
    </w:rPr>
  </w:style>
  <w:style w:type="paragraph" w:customStyle="1" w:styleId="IN-1">
    <w:name w:val="IN-1"/>
    <w:basedOn w:val="Normal"/>
    <w:uiPriority w:val="1"/>
    <w:qFormat/>
    <w:rsid w:val="003D51A0"/>
    <w:pPr>
      <w:spacing w:before="100" w:after="100" w:line="260" w:lineRule="atLeast"/>
      <w:ind w:left="567" w:hanging="567"/>
    </w:pPr>
    <w:rPr>
      <w:rFonts w:ascii="Arial" w:eastAsiaTheme="majorEastAsia" w:hAnsi="Arial" w:cs="Times New Roman"/>
      <w:sz w:val="18"/>
      <w:szCs w:val="18"/>
      <w:lang w:eastAsia="en-AU"/>
    </w:rPr>
  </w:style>
  <w:style w:type="paragraph" w:customStyle="1" w:styleId="in-05">
    <w:name w:val="in-0.5"/>
    <w:basedOn w:val="IN-1"/>
    <w:uiPriority w:val="1"/>
    <w:rsid w:val="003D51A0"/>
    <w:pPr>
      <w:tabs>
        <w:tab w:val="left" w:pos="284"/>
      </w:tabs>
    </w:pPr>
  </w:style>
  <w:style w:type="paragraph" w:customStyle="1" w:styleId="INhang-05">
    <w:name w:val="INhang-0.5"/>
    <w:basedOn w:val="Normal"/>
    <w:uiPriority w:val="1"/>
    <w:rsid w:val="003D51A0"/>
    <w:pPr>
      <w:spacing w:before="100" w:after="100" w:line="260" w:lineRule="atLeast"/>
    </w:pPr>
    <w:rPr>
      <w:rFonts w:ascii="Arial" w:eastAsiaTheme="majorEastAsia" w:hAnsi="Arial" w:cs="Times New Roman"/>
      <w:color w:val="1C1C1C"/>
      <w:sz w:val="18"/>
      <w:szCs w:val="18"/>
      <w:lang w:eastAsia="en-AU"/>
    </w:rPr>
  </w:style>
  <w:style w:type="paragraph" w:customStyle="1" w:styleId="IN-050">
    <w:name w:val="IN-0.5"/>
    <w:basedOn w:val="Normal"/>
    <w:uiPriority w:val="1"/>
    <w:qFormat/>
    <w:rsid w:val="003D51A0"/>
    <w:pPr>
      <w:tabs>
        <w:tab w:val="left" w:pos="284"/>
        <w:tab w:val="left" w:pos="567"/>
      </w:tabs>
      <w:spacing w:before="100" w:after="100" w:line="260" w:lineRule="atLeast"/>
      <w:ind w:left="284" w:hanging="284"/>
    </w:pPr>
    <w:rPr>
      <w:rFonts w:ascii="Arial" w:eastAsiaTheme="majorEastAsia" w:hAnsi="Arial" w:cs="Times New Roman"/>
      <w:color w:val="1C1C1C"/>
      <w:sz w:val="18"/>
      <w:szCs w:val="18"/>
      <w:lang w:eastAsia="en-AU"/>
    </w:rPr>
  </w:style>
  <w:style w:type="paragraph" w:styleId="EndnoteText">
    <w:name w:val="endnote text"/>
    <w:basedOn w:val="Normal"/>
    <w:link w:val="EndnoteTextChar"/>
    <w:uiPriority w:val="5"/>
    <w:rsid w:val="003D51A0"/>
    <w:pPr>
      <w:spacing w:before="0" w:after="0" w:line="240" w:lineRule="auto"/>
    </w:pPr>
    <w:rPr>
      <w:color w:val="808080" w:themeColor="background1" w:themeShade="8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5"/>
    <w:rsid w:val="003D51A0"/>
    <w:rPr>
      <w:color w:val="808080" w:themeColor="background1" w:themeShade="80"/>
      <w:sz w:val="20"/>
      <w:szCs w:val="20"/>
    </w:rPr>
  </w:style>
  <w:style w:type="paragraph" w:customStyle="1" w:styleId="Blueboldnormal">
    <w:name w:val="Blue bold normal"/>
    <w:basedOn w:val="Normal"/>
    <w:qFormat/>
    <w:rsid w:val="003D51A0"/>
    <w:rPr>
      <w:b/>
      <w:color w:val="4F81BD" w:themeColor="accent1"/>
    </w:rPr>
  </w:style>
  <w:style w:type="paragraph" w:styleId="List">
    <w:name w:val="List"/>
    <w:basedOn w:val="Normal"/>
    <w:uiPriority w:val="2"/>
    <w:rsid w:val="003D51A0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7"/>
    <w:lsdException w:name="toc 2" w:semiHidden="0" w:uiPriority="7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4"/>
    <w:lsdException w:name="caption" w:uiPriority="35" w:qFormat="1"/>
    <w:lsdException w:name="footnote reference" w:uiPriority="6"/>
    <w:lsdException w:name="endnote reference" w:semiHidden="0" w:uiPriority="6" w:unhideWhenUsed="0"/>
    <w:lsdException w:name="endnote text" w:semiHidden="0" w:uiPriority="5" w:unhideWhenUsed="0"/>
    <w:lsdException w:name="List" w:semiHidden="0" w:uiPriority="2" w:unhideWhenUsed="0"/>
    <w:lsdException w:name="List Bullet" w:uiPriority="2" w:qFormat="1"/>
    <w:lsdException w:name="List Bullet 2" w:uiPriority="2" w:qFormat="1"/>
    <w:lsdException w:name="List Bullet 3" w:semiHidden="0" w:uiPriority="2" w:unhideWhenUsed="0" w:qFormat="1"/>
    <w:lsdException w:name="Title" w:semiHidden="0" w:uiPriority="4" w:unhideWhenUsed="0" w:qFormat="1"/>
    <w:lsdException w:name="Default Paragraph Font" w:uiPriority="0"/>
    <w:lsdException w:name="Body Text" w:uiPriority="0"/>
    <w:lsdException w:name="Subtitle" w:semiHidden="0" w:uiPriority="8" w:unhideWhenUsed="0" w:qFormat="1"/>
    <w:lsdException w:name="Hyperlink" w:uiPriority="7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8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7" w:qFormat="1"/>
  </w:latentStyles>
  <w:style w:type="paragraph" w:default="1" w:styleId="Normal">
    <w:name w:val="Normal"/>
    <w:qFormat/>
    <w:rsid w:val="006F3D69"/>
    <w:pPr>
      <w:spacing w:before="60" w:after="60" w:line="250" w:lineRule="atLeast"/>
    </w:pPr>
    <w:rPr>
      <w:color w:val="00206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7B6"/>
    <w:pPr>
      <w:widowControl w:val="0"/>
      <w:tabs>
        <w:tab w:val="left" w:pos="284"/>
        <w:tab w:val="left" w:pos="567"/>
      </w:tabs>
      <w:spacing w:before="200" w:after="200" w:line="280" w:lineRule="atLeast"/>
      <w:ind w:left="567" w:hanging="567"/>
      <w:outlineLvl w:val="0"/>
    </w:pPr>
    <w:rPr>
      <w:rFonts w:ascii="Calibri" w:eastAsiaTheme="majorEastAsia" w:hAnsi="Calibri" w:cstheme="majorBidi"/>
      <w:b/>
      <w:bCs/>
      <w:color w:val="4F81BD" w:themeColor="accent1"/>
      <w:sz w:val="28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3D51A0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77B6"/>
    <w:pPr>
      <w:widowControl w:val="0"/>
      <w:spacing w:before="120" w:after="0" w:line="240" w:lineRule="auto"/>
      <w:outlineLvl w:val="2"/>
    </w:pPr>
    <w:rPr>
      <w:rFonts w:ascii="Calibri" w:eastAsiaTheme="majorEastAsia" w:hAnsi="Calibri" w:cstheme="majorBidi"/>
      <w:b/>
      <w:bCs/>
      <w:color w:val="4F81BD" w:themeColor="accent1"/>
      <w:szCs w:val="20"/>
    </w:rPr>
  </w:style>
  <w:style w:type="paragraph" w:styleId="Heading4">
    <w:name w:val="heading 4"/>
    <w:basedOn w:val="Normal"/>
    <w:next w:val="Normal"/>
    <w:link w:val="Heading4Char"/>
    <w:uiPriority w:val="1"/>
    <w:unhideWhenUsed/>
    <w:rsid w:val="003D51A0"/>
    <w:pPr>
      <w:widowControl w:val="0"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rsid w:val="003D51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3D51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3D51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3D51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3D51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7B6"/>
    <w:rPr>
      <w:rFonts w:ascii="Calibri" w:eastAsiaTheme="majorEastAsia" w:hAnsi="Calibri" w:cstheme="majorBidi"/>
      <w:b/>
      <w:bCs/>
      <w:color w:val="4F81BD" w:themeColor="accent1"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4"/>
    <w:qFormat/>
    <w:rsid w:val="00316E1A"/>
    <w:pPr>
      <w:pBdr>
        <w:top w:val="single" w:sz="2" w:space="6" w:color="FFFFCC"/>
        <w:left w:val="single" w:sz="2" w:space="4" w:color="FFFFCC"/>
        <w:bottom w:val="single" w:sz="2" w:space="6" w:color="FFFFCC"/>
        <w:right w:val="single" w:sz="2" w:space="4" w:color="FFFFCC"/>
      </w:pBdr>
      <w:shd w:val="clear" w:color="auto" w:fill="FFFFCC"/>
      <w:spacing w:before="0" w:after="200" w:line="240" w:lineRule="auto"/>
      <w:jc w:val="center"/>
    </w:pPr>
    <w:rPr>
      <w:rFonts w:ascii="Calibri" w:eastAsia="Times New Roman" w:hAnsi="Calibri" w:cstheme="majorBidi"/>
      <w:b/>
      <w:color w:val="4F81BD" w:themeColor="accent1"/>
      <w:sz w:val="32"/>
      <w:szCs w:val="48"/>
      <w:lang w:val="en" w:eastAsia="en-AU"/>
    </w:rPr>
  </w:style>
  <w:style w:type="character" w:customStyle="1" w:styleId="TitleChar">
    <w:name w:val="Title Char"/>
    <w:basedOn w:val="DefaultParagraphFont"/>
    <w:link w:val="Title"/>
    <w:uiPriority w:val="4"/>
    <w:rsid w:val="00316E1A"/>
    <w:rPr>
      <w:rFonts w:ascii="Calibri" w:eastAsia="Times New Roman" w:hAnsi="Calibri" w:cstheme="majorBidi"/>
      <w:b/>
      <w:color w:val="4F81BD" w:themeColor="accent1"/>
      <w:sz w:val="32"/>
      <w:szCs w:val="48"/>
      <w:shd w:val="clear" w:color="auto" w:fill="FFFFCC"/>
      <w:lang w:val="en" w:eastAsia="en-AU"/>
    </w:rPr>
  </w:style>
  <w:style w:type="paragraph" w:styleId="ListBullet">
    <w:name w:val="List Bullet"/>
    <w:basedOn w:val="Normal"/>
    <w:link w:val="ListBulletChar"/>
    <w:uiPriority w:val="2"/>
    <w:qFormat/>
    <w:rsid w:val="009122C5"/>
    <w:pPr>
      <w:numPr>
        <w:numId w:val="1"/>
      </w:numPr>
      <w:tabs>
        <w:tab w:val="left" w:pos="284"/>
      </w:tabs>
      <w:spacing w:before="100" w:after="100" w:line="260" w:lineRule="atLeast"/>
      <w:ind w:left="284" w:hanging="284"/>
    </w:pPr>
    <w:rPr>
      <w:rFonts w:cs="Arial"/>
      <w:lang w:val="en" w:eastAsia="en-AU"/>
    </w:rPr>
  </w:style>
  <w:style w:type="paragraph" w:styleId="ListBullet2">
    <w:name w:val="List Bullet 2"/>
    <w:basedOn w:val="Normal"/>
    <w:uiPriority w:val="2"/>
    <w:qFormat/>
    <w:rsid w:val="003D51A0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7"/>
    <w:rsid w:val="003D51A0"/>
    <w:pPr>
      <w:tabs>
        <w:tab w:val="left" w:pos="426"/>
        <w:tab w:val="right" w:leader="dot" w:pos="8460"/>
      </w:tabs>
      <w:spacing w:line="240" w:lineRule="auto"/>
    </w:pPr>
    <w:rPr>
      <w:rFonts w:ascii="Tahoma" w:hAnsi="Tahoma" w:cs="Arial"/>
      <w:sz w:val="17"/>
      <w:szCs w:val="21"/>
    </w:rPr>
  </w:style>
  <w:style w:type="character" w:customStyle="1" w:styleId="Heading2Char">
    <w:name w:val="Heading 2 Char"/>
    <w:basedOn w:val="DefaultParagraphFont"/>
    <w:link w:val="Heading2"/>
    <w:uiPriority w:val="1"/>
    <w:rsid w:val="003D51A0"/>
    <w:rPr>
      <w:rFonts w:eastAsiaTheme="majorEastAsia" w:cstheme="majorBidi"/>
      <w:b/>
      <w:bCs/>
      <w:color w:val="002060"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77B6"/>
    <w:rPr>
      <w:rFonts w:ascii="Calibri" w:eastAsiaTheme="majorEastAsia" w:hAnsi="Calibr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3D51A0"/>
    <w:rPr>
      <w:rFonts w:eastAsiaTheme="majorEastAsia" w:cstheme="majorBidi"/>
      <w:b/>
      <w:bCs/>
      <w:i/>
      <w:iCs/>
      <w:color w:val="4F81BD" w:themeColor="accent1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rsid w:val="003D51A0"/>
    <w:rPr>
      <w:rFonts w:asciiTheme="majorHAnsi" w:eastAsiaTheme="majorEastAsia" w:hAnsiTheme="majorHAnsi" w:cstheme="majorBidi"/>
      <w:color w:val="243F60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uiPriority w:val="9"/>
    <w:rsid w:val="003D51A0"/>
    <w:rPr>
      <w:rFonts w:asciiTheme="majorHAnsi" w:eastAsiaTheme="majorEastAsia" w:hAnsiTheme="majorHAnsi" w:cstheme="majorBidi"/>
      <w:i/>
      <w:iCs/>
      <w:color w:val="243F60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uiPriority w:val="9"/>
    <w:rsid w:val="003D51A0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uiPriority w:val="9"/>
    <w:rsid w:val="003D51A0"/>
    <w:rPr>
      <w:rFonts w:asciiTheme="majorHAnsi" w:eastAsiaTheme="majorEastAsia" w:hAnsiTheme="majorHAnsi" w:cstheme="majorBidi"/>
      <w:color w:val="4F81BD" w:themeColor="accent1"/>
      <w:sz w:val="19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D51A0"/>
    <w:rPr>
      <w:rFonts w:asciiTheme="majorHAnsi" w:eastAsiaTheme="majorEastAsia" w:hAnsiTheme="majorHAnsi" w:cstheme="majorBidi"/>
      <w:i/>
      <w:iCs/>
      <w:color w:val="404040" w:themeColor="text1" w:themeTint="BF"/>
      <w:sz w:val="19"/>
      <w:szCs w:val="20"/>
    </w:rPr>
  </w:style>
  <w:style w:type="paragraph" w:styleId="Subtitle">
    <w:name w:val="Subtitle"/>
    <w:basedOn w:val="Normal"/>
    <w:next w:val="Normal"/>
    <w:link w:val="SubtitleChar"/>
    <w:uiPriority w:val="8"/>
    <w:rsid w:val="003D51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8"/>
    <w:rsid w:val="003D51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rsid w:val="003D51A0"/>
    <w:rPr>
      <w:b/>
      <w:bCs/>
    </w:rPr>
  </w:style>
  <w:style w:type="character" w:styleId="Emphasis">
    <w:name w:val="Emphasis"/>
    <w:basedOn w:val="DefaultParagraphFont"/>
    <w:uiPriority w:val="20"/>
    <w:rsid w:val="003D51A0"/>
    <w:rPr>
      <w:i/>
      <w:iCs/>
    </w:rPr>
  </w:style>
  <w:style w:type="paragraph" w:styleId="NoSpacing">
    <w:name w:val="No Spacing"/>
    <w:basedOn w:val="Normal"/>
    <w:link w:val="NoSpacingChar"/>
    <w:uiPriority w:val="99"/>
    <w:rsid w:val="003D51A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3D51A0"/>
    <w:rPr>
      <w:sz w:val="19"/>
    </w:rPr>
  </w:style>
  <w:style w:type="paragraph" w:styleId="ListParagraph">
    <w:name w:val="List Paragraph"/>
    <w:basedOn w:val="Normal"/>
    <w:uiPriority w:val="3"/>
    <w:qFormat/>
    <w:rsid w:val="003D51A0"/>
    <w:pPr>
      <w:numPr>
        <w:numId w:val="4"/>
      </w:numPr>
      <w:tabs>
        <w:tab w:val="left" w:pos="284"/>
        <w:tab w:val="left" w:pos="567"/>
        <w:tab w:val="left" w:pos="851"/>
      </w:tabs>
    </w:pPr>
  </w:style>
  <w:style w:type="paragraph" w:styleId="Quote">
    <w:name w:val="Quote"/>
    <w:basedOn w:val="Normal"/>
    <w:next w:val="Normal"/>
    <w:link w:val="QuoteChar"/>
    <w:uiPriority w:val="8"/>
    <w:rsid w:val="003D51A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8"/>
    <w:rsid w:val="003D51A0"/>
    <w:rPr>
      <w:i/>
      <w:iCs/>
      <w:sz w:val="19"/>
    </w:rPr>
  </w:style>
  <w:style w:type="paragraph" w:styleId="IntenseQuote">
    <w:name w:val="Intense Quote"/>
    <w:basedOn w:val="Normal"/>
    <w:next w:val="Normal"/>
    <w:link w:val="IntenseQuoteChar"/>
    <w:uiPriority w:val="30"/>
    <w:rsid w:val="003D51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51A0"/>
    <w:rPr>
      <w:b/>
      <w:bCs/>
      <w:i/>
      <w:iCs/>
      <w:color w:val="4F81BD" w:themeColor="accent1"/>
      <w:sz w:val="19"/>
    </w:rPr>
  </w:style>
  <w:style w:type="character" w:styleId="SubtleEmphasis">
    <w:name w:val="Subtle Emphasis"/>
    <w:basedOn w:val="DefaultParagraphFont"/>
    <w:uiPriority w:val="19"/>
    <w:rsid w:val="003D51A0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3D51A0"/>
    <w:rPr>
      <w:b/>
      <w:bCs/>
    </w:rPr>
  </w:style>
  <w:style w:type="character" w:styleId="SubtleReference">
    <w:name w:val="Subtle Reference"/>
    <w:basedOn w:val="DefaultParagraphFont"/>
    <w:uiPriority w:val="31"/>
    <w:rsid w:val="003D51A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D51A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3D51A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7"/>
    <w:rsid w:val="003D51A0"/>
    <w:pPr>
      <w:outlineLvl w:val="9"/>
    </w:pPr>
  </w:style>
  <w:style w:type="paragraph" w:styleId="Caption">
    <w:name w:val="caption"/>
    <w:basedOn w:val="Normal"/>
    <w:next w:val="Normal"/>
    <w:uiPriority w:val="35"/>
    <w:rsid w:val="003D51A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3D51A0"/>
    <w:pPr>
      <w:spacing w:after="0" w:line="240" w:lineRule="auto"/>
    </w:pPr>
    <w:rPr>
      <w:sz w:val="19"/>
    </w:rPr>
    <w:tblPr>
      <w:tblInd w:w="0" w:type="dxa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nyTot">
    <w:name w:val="Tiny Tot"/>
    <w:basedOn w:val="Normal"/>
    <w:qFormat/>
    <w:rsid w:val="003D51A0"/>
    <w:pPr>
      <w:spacing w:after="0" w:line="240" w:lineRule="auto"/>
    </w:pPr>
    <w:rPr>
      <w:sz w:val="4"/>
      <w:szCs w:val="4"/>
      <w:lang w:eastAsia="en-AU"/>
    </w:rPr>
  </w:style>
  <w:style w:type="paragraph" w:styleId="ListBullet3">
    <w:name w:val="List Bullet 3"/>
    <w:basedOn w:val="Normal"/>
    <w:uiPriority w:val="2"/>
    <w:rsid w:val="003D51A0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rsid w:val="009122C5"/>
    <w:pPr>
      <w:tabs>
        <w:tab w:val="center" w:pos="4513"/>
        <w:tab w:val="right" w:pos="9026"/>
      </w:tabs>
      <w:spacing w:before="0" w:after="0" w:line="240" w:lineRule="auto"/>
      <w:jc w:val="both"/>
    </w:pPr>
    <w:rPr>
      <w:rFonts w:eastAsia="Times New Roman" w:cs="Times New Roman"/>
      <w:sz w:val="17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122C5"/>
    <w:rPr>
      <w:rFonts w:eastAsia="Times New Roman" w:cs="Times New Roman"/>
      <w:sz w:val="17"/>
      <w:szCs w:val="20"/>
    </w:rPr>
  </w:style>
  <w:style w:type="character" w:styleId="Hyperlink">
    <w:name w:val="Hyperlink"/>
    <w:uiPriority w:val="7"/>
    <w:rsid w:val="003D51A0"/>
    <w:rPr>
      <w:rFonts w:ascii="Calibri" w:hAnsi="Calibri"/>
      <w:noProof/>
      <w:color w:val="0000FF"/>
      <w:sz w:val="20"/>
      <w:u w:val="single"/>
    </w:rPr>
  </w:style>
  <w:style w:type="character" w:customStyle="1" w:styleId="ListBulletChar">
    <w:name w:val="List Bullet Char"/>
    <w:link w:val="ListBullet"/>
    <w:uiPriority w:val="2"/>
    <w:rsid w:val="009122C5"/>
    <w:rPr>
      <w:rFonts w:cs="Arial"/>
      <w:sz w:val="19"/>
      <w:lang w:val="en" w:eastAsia="en-AU"/>
    </w:rPr>
  </w:style>
  <w:style w:type="paragraph" w:styleId="FootnoteText">
    <w:name w:val="footnote text"/>
    <w:basedOn w:val="Normal"/>
    <w:link w:val="FootnoteTextChar"/>
    <w:uiPriority w:val="5"/>
    <w:rsid w:val="003D51A0"/>
    <w:pPr>
      <w:tabs>
        <w:tab w:val="left" w:pos="284"/>
      </w:tabs>
      <w:spacing w:before="0" w:after="0" w:line="240" w:lineRule="auto"/>
      <w:ind w:left="284" w:hanging="284"/>
    </w:pPr>
    <w:rPr>
      <w:color w:val="808080" w:themeColor="background1" w:themeShade="8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5"/>
    <w:rsid w:val="003D51A0"/>
    <w:rPr>
      <w:color w:val="808080" w:themeColor="background1" w:themeShade="80"/>
      <w:sz w:val="18"/>
      <w:szCs w:val="20"/>
    </w:rPr>
  </w:style>
  <w:style w:type="paragraph" w:styleId="Header">
    <w:name w:val="header"/>
    <w:basedOn w:val="Normal"/>
    <w:link w:val="HeaderChar"/>
    <w:uiPriority w:val="4"/>
    <w:rsid w:val="003D51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  <w:rsid w:val="003D51A0"/>
    <w:rPr>
      <w:sz w:val="19"/>
    </w:rPr>
  </w:style>
  <w:style w:type="character" w:styleId="FootnoteReference">
    <w:name w:val="footnote reference"/>
    <w:basedOn w:val="DefaultParagraphFont"/>
    <w:uiPriority w:val="6"/>
    <w:rsid w:val="003D51A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1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A0"/>
    <w:rPr>
      <w:rFonts w:ascii="Tahoma" w:hAnsi="Tahoma" w:cs="Tahoma"/>
      <w:sz w:val="16"/>
      <w:szCs w:val="16"/>
    </w:rPr>
  </w:style>
  <w:style w:type="paragraph" w:customStyle="1" w:styleId="Banner">
    <w:name w:val="Banner"/>
    <w:basedOn w:val="Title"/>
    <w:uiPriority w:val="4"/>
    <w:rsid w:val="00207A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4F81BD" w:themeFill="accent1"/>
      <w:spacing w:before="300" w:after="300"/>
      <w:jc w:val="left"/>
      <w:outlineLvl w:val="0"/>
    </w:pPr>
    <w:rPr>
      <w:rFonts w:cs="Times New Roman"/>
      <w:b w:val="0"/>
      <w:bCs/>
      <w:color w:val="FFFFFF" w:themeColor="background1"/>
      <w:szCs w:val="44"/>
      <w:lang w:val="en-AU"/>
    </w:rPr>
  </w:style>
  <w:style w:type="paragraph" w:customStyle="1" w:styleId="AlphaNumbering">
    <w:name w:val="Alpha Numbering"/>
    <w:basedOn w:val="Normal"/>
    <w:uiPriority w:val="3"/>
    <w:qFormat/>
    <w:rsid w:val="003D51A0"/>
    <w:pPr>
      <w:numPr>
        <w:numId w:val="5"/>
      </w:numPr>
      <w:tabs>
        <w:tab w:val="left" w:pos="284"/>
        <w:tab w:val="left" w:pos="567"/>
        <w:tab w:val="left" w:pos="851"/>
      </w:tabs>
    </w:pPr>
    <w:rPr>
      <w:rFonts w:ascii="Calibri" w:eastAsia="Times New Roman" w:hAnsi="Calibri" w:cs="Times New Roman"/>
      <w:color w:val="1C1C1C"/>
      <w:szCs w:val="18"/>
      <w:lang w:eastAsia="en-AU"/>
    </w:rPr>
  </w:style>
  <w:style w:type="paragraph" w:styleId="BodyText">
    <w:name w:val="Body Text"/>
    <w:basedOn w:val="Normal"/>
    <w:link w:val="BodyTextChar"/>
    <w:rsid w:val="003D51A0"/>
    <w:pPr>
      <w:tabs>
        <w:tab w:val="left" w:pos="284"/>
        <w:tab w:val="left" w:pos="567"/>
        <w:tab w:val="left" w:pos="851"/>
      </w:tabs>
    </w:pPr>
  </w:style>
  <w:style w:type="character" w:customStyle="1" w:styleId="BodyTextChar">
    <w:name w:val="Body Text Char"/>
    <w:basedOn w:val="DefaultParagraphFont"/>
    <w:link w:val="BodyText"/>
    <w:rsid w:val="003D51A0"/>
    <w:rPr>
      <w:sz w:val="19"/>
    </w:rPr>
  </w:style>
  <w:style w:type="paragraph" w:customStyle="1" w:styleId="Indent-hanging1cmpolicyprinciples">
    <w:name w:val="Indent - hanging 1 cm (policy principles)"/>
    <w:basedOn w:val="Normal"/>
    <w:qFormat/>
    <w:rsid w:val="00995988"/>
    <w:pPr>
      <w:spacing w:before="100" w:after="100" w:line="260" w:lineRule="atLeast"/>
      <w:ind w:left="567" w:hanging="567"/>
    </w:pPr>
    <w:rPr>
      <w:rFonts w:ascii="Arial" w:eastAsiaTheme="majorEastAsia" w:hAnsi="Arial" w:cs="Times New Roman"/>
      <w:sz w:val="18"/>
      <w:szCs w:val="18"/>
      <w:lang w:eastAsia="en-AU"/>
    </w:rPr>
  </w:style>
  <w:style w:type="paragraph" w:customStyle="1" w:styleId="i-hanging05cmpolicyprinciples">
    <w:name w:val="i - hanging 0.5 cm (policy principles)"/>
    <w:basedOn w:val="Indent-hanging1cmpolicyprinciples"/>
    <w:qFormat/>
    <w:rsid w:val="00995988"/>
    <w:pPr>
      <w:tabs>
        <w:tab w:val="left" w:pos="284"/>
      </w:tabs>
    </w:pPr>
  </w:style>
  <w:style w:type="paragraph" w:customStyle="1" w:styleId="Indent-05cmPOLICY">
    <w:name w:val="Indent - 0.5 cm (POLICY)"/>
    <w:basedOn w:val="Normal"/>
    <w:qFormat/>
    <w:rsid w:val="00D25E35"/>
    <w:pPr>
      <w:spacing w:before="100" w:after="100" w:line="260" w:lineRule="atLeast"/>
    </w:pPr>
    <w:rPr>
      <w:rFonts w:ascii="Arial" w:eastAsiaTheme="majorEastAsia" w:hAnsi="Arial" w:cs="Times New Roman"/>
      <w:color w:val="1C1C1C"/>
      <w:sz w:val="18"/>
      <w:szCs w:val="18"/>
      <w:lang w:eastAsia="en-AU"/>
    </w:rPr>
  </w:style>
  <w:style w:type="paragraph" w:customStyle="1" w:styleId="Indent-05hangingPM">
    <w:name w:val="Indent - 0.5 hanging (PM)"/>
    <w:basedOn w:val="Normal"/>
    <w:qFormat/>
    <w:rsid w:val="00F81E06"/>
    <w:pPr>
      <w:tabs>
        <w:tab w:val="left" w:pos="284"/>
        <w:tab w:val="left" w:pos="567"/>
      </w:tabs>
      <w:spacing w:before="100" w:after="100" w:line="260" w:lineRule="atLeast"/>
      <w:ind w:left="284" w:hanging="284"/>
    </w:pPr>
    <w:rPr>
      <w:rFonts w:ascii="Arial" w:eastAsiaTheme="majorEastAsia" w:hAnsi="Arial" w:cs="Times New Roman"/>
      <w:color w:val="1C1C1C"/>
      <w:sz w:val="18"/>
      <w:szCs w:val="18"/>
      <w:lang w:eastAsia="en-AU"/>
    </w:rPr>
  </w:style>
  <w:style w:type="paragraph" w:customStyle="1" w:styleId="IN-1">
    <w:name w:val="IN-1"/>
    <w:basedOn w:val="Normal"/>
    <w:uiPriority w:val="1"/>
    <w:qFormat/>
    <w:rsid w:val="003D51A0"/>
    <w:pPr>
      <w:spacing w:before="100" w:after="100" w:line="260" w:lineRule="atLeast"/>
      <w:ind w:left="567" w:hanging="567"/>
    </w:pPr>
    <w:rPr>
      <w:rFonts w:ascii="Arial" w:eastAsiaTheme="majorEastAsia" w:hAnsi="Arial" w:cs="Times New Roman"/>
      <w:sz w:val="18"/>
      <w:szCs w:val="18"/>
      <w:lang w:eastAsia="en-AU"/>
    </w:rPr>
  </w:style>
  <w:style w:type="paragraph" w:customStyle="1" w:styleId="in-05">
    <w:name w:val="in-0.5"/>
    <w:basedOn w:val="IN-1"/>
    <w:uiPriority w:val="1"/>
    <w:rsid w:val="003D51A0"/>
    <w:pPr>
      <w:tabs>
        <w:tab w:val="left" w:pos="284"/>
      </w:tabs>
    </w:pPr>
  </w:style>
  <w:style w:type="paragraph" w:customStyle="1" w:styleId="INhang-05">
    <w:name w:val="INhang-0.5"/>
    <w:basedOn w:val="Normal"/>
    <w:uiPriority w:val="1"/>
    <w:rsid w:val="003D51A0"/>
    <w:pPr>
      <w:spacing w:before="100" w:after="100" w:line="260" w:lineRule="atLeast"/>
    </w:pPr>
    <w:rPr>
      <w:rFonts w:ascii="Arial" w:eastAsiaTheme="majorEastAsia" w:hAnsi="Arial" w:cs="Times New Roman"/>
      <w:color w:val="1C1C1C"/>
      <w:sz w:val="18"/>
      <w:szCs w:val="18"/>
      <w:lang w:eastAsia="en-AU"/>
    </w:rPr>
  </w:style>
  <w:style w:type="paragraph" w:customStyle="1" w:styleId="IN-050">
    <w:name w:val="IN-0.5"/>
    <w:basedOn w:val="Normal"/>
    <w:uiPriority w:val="1"/>
    <w:qFormat/>
    <w:rsid w:val="003D51A0"/>
    <w:pPr>
      <w:tabs>
        <w:tab w:val="left" w:pos="284"/>
        <w:tab w:val="left" w:pos="567"/>
      </w:tabs>
      <w:spacing w:before="100" w:after="100" w:line="260" w:lineRule="atLeast"/>
      <w:ind w:left="284" w:hanging="284"/>
    </w:pPr>
    <w:rPr>
      <w:rFonts w:ascii="Arial" w:eastAsiaTheme="majorEastAsia" w:hAnsi="Arial" w:cs="Times New Roman"/>
      <w:color w:val="1C1C1C"/>
      <w:sz w:val="18"/>
      <w:szCs w:val="18"/>
      <w:lang w:eastAsia="en-AU"/>
    </w:rPr>
  </w:style>
  <w:style w:type="paragraph" w:styleId="EndnoteText">
    <w:name w:val="endnote text"/>
    <w:basedOn w:val="Normal"/>
    <w:link w:val="EndnoteTextChar"/>
    <w:uiPriority w:val="5"/>
    <w:rsid w:val="003D51A0"/>
    <w:pPr>
      <w:spacing w:before="0" w:after="0" w:line="240" w:lineRule="auto"/>
    </w:pPr>
    <w:rPr>
      <w:color w:val="808080" w:themeColor="background1" w:themeShade="8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5"/>
    <w:rsid w:val="003D51A0"/>
    <w:rPr>
      <w:color w:val="808080" w:themeColor="background1" w:themeShade="80"/>
      <w:sz w:val="20"/>
      <w:szCs w:val="20"/>
    </w:rPr>
  </w:style>
  <w:style w:type="paragraph" w:customStyle="1" w:styleId="Blueboldnormal">
    <w:name w:val="Blue bold normal"/>
    <w:basedOn w:val="Normal"/>
    <w:qFormat/>
    <w:rsid w:val="003D51A0"/>
    <w:rPr>
      <w:b/>
      <w:color w:val="4F81BD" w:themeColor="accent1"/>
    </w:rPr>
  </w:style>
  <w:style w:type="paragraph" w:styleId="List">
    <w:name w:val="List"/>
    <w:basedOn w:val="Normal"/>
    <w:uiPriority w:val="2"/>
    <w:rsid w:val="003D51A0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dit.vic.gov.au/reports_and_publications/annual_plan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1026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 Bright</dc:creator>
  <cp:lastModifiedBy>Jeni Bright</cp:lastModifiedBy>
  <cp:revision>11</cp:revision>
  <dcterms:created xsi:type="dcterms:W3CDTF">2014-06-27T06:18:00Z</dcterms:created>
  <dcterms:modified xsi:type="dcterms:W3CDTF">2014-06-27T06:51:00Z</dcterms:modified>
</cp:coreProperties>
</file>