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B87623" w:rsidP="009B1003">
            <w:pPr>
              <w:pStyle w:val="Title"/>
            </w:pPr>
            <w:bookmarkStart w:id="0" w:name="Here"/>
            <w:bookmarkEnd w:id="0"/>
            <w:r>
              <w:t xml:space="preserve"> FACT SHEET: </w:t>
            </w:r>
            <w:r w:rsidR="00651074">
              <w:t>EN</w:t>
            </w:r>
            <w:r w:rsidR="00102244">
              <w:t>VIRONMENT</w:t>
            </w:r>
            <w:r>
              <w:t xml:space="preserve"> </w:t>
            </w:r>
          </w:p>
        </w:tc>
      </w:tr>
      <w:tr w:rsidR="00975ED3" w:rsidTr="003F46E9">
        <w:trPr>
          <w:trHeight w:val="1247"/>
        </w:trPr>
        <w:tc>
          <w:tcPr>
            <w:tcW w:w="7761" w:type="dxa"/>
            <w:vAlign w:val="center"/>
          </w:tcPr>
          <w:p w:rsidR="009B1003" w:rsidRPr="009B1003" w:rsidRDefault="00B87623" w:rsidP="00B87623">
            <w:pPr>
              <w:pStyle w:val="Subtitle"/>
              <w:spacing w:before="240"/>
            </w:pPr>
            <w:r>
              <w:t xml:space="preserve"> VICTORIAN BUDGET 2017/18</w:t>
            </w:r>
          </w:p>
        </w:tc>
      </w:tr>
    </w:tbl>
    <w:p w:rsidR="00806AB6" w:rsidRDefault="00102244" w:rsidP="00307C36">
      <w:r>
        <w:rPr>
          <w:rFonts w:cstheme="minorHAnsi"/>
          <w:noProof/>
        </w:rPr>
        <w:drawing>
          <wp:anchor distT="0" distB="107950" distL="114300" distR="114300" simplePos="0" relativeHeight="251675648" behindDoc="0" locked="0" layoutInCell="1" allowOverlap="1" wp14:anchorId="2E9B9495" wp14:editId="219FD8DE">
            <wp:simplePos x="0" y="0"/>
            <wp:positionH relativeFrom="page">
              <wp:posOffset>285008</wp:posOffset>
            </wp:positionH>
            <wp:positionV relativeFrom="page">
              <wp:posOffset>2161309</wp:posOffset>
            </wp:positionV>
            <wp:extent cx="6983730" cy="1763395"/>
            <wp:effectExtent l="0" t="0" r="7620" b="82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955" t="3965" r="1167" b="10611"/>
                    <a:stretch/>
                  </pic:blipFill>
                  <pic:spPr bwMode="auto">
                    <a:xfrm>
                      <a:off x="0" y="0"/>
                      <a:ext cx="6983730" cy="1763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6AB6" w:rsidRDefault="00806AB6" w:rsidP="00806AB6">
      <w:pPr>
        <w:pStyle w:val="BodyText"/>
        <w:sectPr w:rsidR="00806AB6" w:rsidSect="0033793B">
          <w:headerReference w:type="even" r:id="rId9"/>
          <w:headerReference w:type="default" r:id="rId10"/>
          <w:footerReference w:type="even" r:id="rId11"/>
          <w:footerReference w:type="default" r:id="rId12"/>
          <w:headerReference w:type="first" r:id="rId13"/>
          <w:footerReference w:type="first" r:id="rId14"/>
          <w:pgSz w:w="11907" w:h="16840" w:code="9"/>
          <w:pgMar w:top="2211" w:right="737" w:bottom="1758" w:left="851" w:header="284" w:footer="284" w:gutter="0"/>
          <w:cols w:space="284"/>
          <w:titlePg/>
          <w:docGrid w:linePitch="360"/>
        </w:sectPr>
      </w:pPr>
    </w:p>
    <w:p w:rsidR="00102244" w:rsidRPr="00F63520" w:rsidRDefault="00102244" w:rsidP="00102244">
      <w:pPr>
        <w:autoSpaceDE w:val="0"/>
        <w:autoSpaceDN w:val="0"/>
        <w:adjustRightInd w:val="0"/>
        <w:spacing w:before="120" w:after="120" w:line="240" w:lineRule="auto"/>
        <w:rPr>
          <w:rFonts w:cstheme="minorHAnsi"/>
          <w:color w:val="00B2A9" w:themeColor="text2"/>
          <w:sz w:val="32"/>
        </w:rPr>
      </w:pPr>
      <w:r w:rsidRPr="00F63520">
        <w:rPr>
          <w:rStyle w:val="Style4"/>
          <w:rFonts w:asciiTheme="minorHAnsi" w:hAnsiTheme="minorHAnsi" w:cstheme="minorHAnsi"/>
          <w:color w:val="00B2A9" w:themeColor="text2"/>
          <w:sz w:val="32"/>
        </w:rPr>
        <w:t xml:space="preserve">The </w:t>
      </w:r>
      <w:r w:rsidR="004E1576">
        <w:rPr>
          <w:rStyle w:val="Style4"/>
          <w:rFonts w:asciiTheme="minorHAnsi" w:hAnsiTheme="minorHAnsi" w:cstheme="minorHAnsi"/>
          <w:color w:val="00B2A9" w:themeColor="text2"/>
          <w:sz w:val="32"/>
        </w:rPr>
        <w:t>Victorian</w:t>
      </w:r>
      <w:r w:rsidRPr="00F63520">
        <w:rPr>
          <w:rStyle w:val="Style4"/>
          <w:rFonts w:asciiTheme="minorHAnsi" w:hAnsiTheme="minorHAnsi" w:cstheme="minorHAnsi"/>
          <w:color w:val="00B2A9" w:themeColor="text2"/>
          <w:sz w:val="32"/>
        </w:rPr>
        <w:t xml:space="preserve"> Budget 17/18 provides important funding to ensure we protect our native plants and animals through our new biodiversity plan, provide educational opportunities for young people to engage in and learn about our environment, and improve our parks and reserves.</w:t>
      </w:r>
    </w:p>
    <w:p w:rsidR="00102244" w:rsidRPr="008F5BD4" w:rsidRDefault="00102244" w:rsidP="008F5BD4">
      <w:pPr>
        <w:pStyle w:val="Heading2"/>
      </w:pPr>
      <w:r w:rsidRPr="008F5BD4">
        <w:t>Protecting Victori</w:t>
      </w:r>
      <w:r w:rsidR="004E1576">
        <w:t>a’s b</w:t>
      </w:r>
      <w:r w:rsidR="0066427D">
        <w:t xml:space="preserve">iodiversity </w:t>
      </w:r>
    </w:p>
    <w:p w:rsidR="00102244" w:rsidRPr="000F2805" w:rsidRDefault="00102244" w:rsidP="00102244">
      <w:pPr>
        <w:rPr>
          <w:sz w:val="22"/>
          <w:szCs w:val="22"/>
        </w:rPr>
      </w:pPr>
      <w:r w:rsidRPr="000F2805">
        <w:rPr>
          <w:b/>
          <w:sz w:val="22"/>
          <w:szCs w:val="22"/>
        </w:rPr>
        <w:t xml:space="preserve">$86.3 million </w:t>
      </w:r>
      <w:r w:rsidRPr="0066427D">
        <w:rPr>
          <w:sz w:val="22"/>
          <w:szCs w:val="22"/>
        </w:rPr>
        <w:t>over four years</w:t>
      </w:r>
      <w:r w:rsidRPr="000F2805">
        <w:rPr>
          <w:sz w:val="22"/>
          <w:szCs w:val="22"/>
        </w:rPr>
        <w:t xml:space="preserve"> </w:t>
      </w:r>
      <w:r w:rsidR="000F2805" w:rsidRPr="000F2805">
        <w:rPr>
          <w:sz w:val="22"/>
          <w:szCs w:val="22"/>
        </w:rPr>
        <w:t>plus</w:t>
      </w:r>
      <w:r w:rsidRPr="00FB424F">
        <w:rPr>
          <w:b/>
          <w:sz w:val="22"/>
          <w:szCs w:val="22"/>
        </w:rPr>
        <w:t xml:space="preserve"> $</w:t>
      </w:r>
      <w:r w:rsidRPr="000F2805">
        <w:rPr>
          <w:b/>
          <w:sz w:val="22"/>
          <w:szCs w:val="22"/>
        </w:rPr>
        <w:t xml:space="preserve">20 million </w:t>
      </w:r>
      <w:r w:rsidRPr="0066427D">
        <w:rPr>
          <w:sz w:val="22"/>
          <w:szCs w:val="22"/>
        </w:rPr>
        <w:t xml:space="preserve">per year </w:t>
      </w:r>
      <w:r w:rsidRPr="000F2805">
        <w:rPr>
          <w:sz w:val="22"/>
          <w:szCs w:val="22"/>
        </w:rPr>
        <w:t>ongoing from the Sustainability Fund to implement Victoria’s new biodiversity plan. This includes:</w:t>
      </w:r>
    </w:p>
    <w:p w:rsidR="00102244" w:rsidRPr="00102244" w:rsidRDefault="00102244" w:rsidP="00102244">
      <w:pPr>
        <w:pStyle w:val="ListBullet"/>
        <w:rPr>
          <w:rStyle w:val="Style4"/>
          <w:rFonts w:asciiTheme="minorHAnsi" w:hAnsiTheme="minorHAnsi"/>
          <w:sz w:val="20"/>
        </w:rPr>
      </w:pPr>
      <w:r w:rsidRPr="00102244">
        <w:rPr>
          <w:rStyle w:val="Style4"/>
          <w:rFonts w:asciiTheme="minorHAnsi" w:hAnsiTheme="minorHAnsi"/>
          <w:b/>
          <w:sz w:val="20"/>
        </w:rPr>
        <w:t>$65.5 million</w:t>
      </w:r>
      <w:r w:rsidRPr="00102244">
        <w:rPr>
          <w:rStyle w:val="Style4"/>
          <w:rFonts w:asciiTheme="minorHAnsi" w:hAnsiTheme="minorHAnsi"/>
          <w:sz w:val="20"/>
        </w:rPr>
        <w:t xml:space="preserve"> for targeted on ground biodiversity actions</w:t>
      </w:r>
      <w:r w:rsidR="0066427D">
        <w:rPr>
          <w:rStyle w:val="Style4"/>
          <w:rFonts w:asciiTheme="minorHAnsi" w:hAnsiTheme="minorHAnsi"/>
          <w:sz w:val="20"/>
        </w:rPr>
        <w:t>;</w:t>
      </w:r>
    </w:p>
    <w:p w:rsidR="00102244" w:rsidRPr="00102244" w:rsidRDefault="00102244" w:rsidP="00102244">
      <w:pPr>
        <w:pStyle w:val="ListBullet"/>
        <w:rPr>
          <w:rStyle w:val="Style4"/>
          <w:rFonts w:asciiTheme="minorHAnsi" w:hAnsiTheme="minorHAnsi"/>
          <w:sz w:val="20"/>
        </w:rPr>
      </w:pPr>
      <w:r w:rsidRPr="00102244">
        <w:rPr>
          <w:rStyle w:val="Style4"/>
          <w:rFonts w:asciiTheme="minorHAnsi" w:hAnsiTheme="minorHAnsi"/>
          <w:b/>
          <w:sz w:val="20"/>
        </w:rPr>
        <w:t>$5.8 million</w:t>
      </w:r>
      <w:r w:rsidRPr="00102244">
        <w:rPr>
          <w:rStyle w:val="Style4"/>
          <w:rFonts w:asciiTheme="minorHAnsi" w:hAnsiTheme="minorHAnsi"/>
          <w:sz w:val="20"/>
        </w:rPr>
        <w:t xml:space="preserve"> for measuring and reporting on progress against targets</w:t>
      </w:r>
      <w:r w:rsidR="0066427D">
        <w:rPr>
          <w:rStyle w:val="Style4"/>
          <w:rFonts w:asciiTheme="minorHAnsi" w:hAnsiTheme="minorHAnsi"/>
          <w:sz w:val="20"/>
        </w:rPr>
        <w:t>;</w:t>
      </w:r>
    </w:p>
    <w:p w:rsidR="00102244" w:rsidRPr="00102244" w:rsidRDefault="00102244" w:rsidP="00102244">
      <w:pPr>
        <w:pStyle w:val="ListBullet"/>
        <w:rPr>
          <w:rStyle w:val="Style4"/>
          <w:rFonts w:asciiTheme="minorHAnsi" w:hAnsiTheme="minorHAnsi"/>
          <w:sz w:val="20"/>
        </w:rPr>
      </w:pPr>
      <w:r w:rsidRPr="00102244">
        <w:rPr>
          <w:rStyle w:val="Style4"/>
          <w:rFonts w:asciiTheme="minorHAnsi" w:hAnsiTheme="minorHAnsi"/>
          <w:b/>
          <w:sz w:val="20"/>
        </w:rPr>
        <w:t>$5.4 million</w:t>
      </w:r>
      <w:r w:rsidRPr="00102244">
        <w:rPr>
          <w:rStyle w:val="Style4"/>
          <w:rFonts w:asciiTheme="minorHAnsi" w:hAnsiTheme="minorHAnsi"/>
          <w:sz w:val="20"/>
        </w:rPr>
        <w:t xml:space="preserve"> for native vegetation regulations reform and reporting</w:t>
      </w:r>
      <w:r w:rsidR="0066427D">
        <w:rPr>
          <w:rStyle w:val="Style4"/>
          <w:rFonts w:asciiTheme="minorHAnsi" w:hAnsiTheme="minorHAnsi"/>
          <w:sz w:val="20"/>
        </w:rPr>
        <w:t>;</w:t>
      </w:r>
    </w:p>
    <w:p w:rsidR="00102244" w:rsidRPr="00102244" w:rsidRDefault="00102244" w:rsidP="00102244">
      <w:pPr>
        <w:pStyle w:val="ListBullet"/>
        <w:rPr>
          <w:rStyle w:val="Style4"/>
          <w:rFonts w:asciiTheme="minorHAnsi" w:hAnsiTheme="minorHAnsi"/>
          <w:sz w:val="20"/>
        </w:rPr>
      </w:pPr>
      <w:r w:rsidRPr="00102244">
        <w:rPr>
          <w:rStyle w:val="Style4"/>
          <w:rFonts w:asciiTheme="minorHAnsi" w:hAnsiTheme="minorHAnsi"/>
          <w:b/>
          <w:sz w:val="20"/>
        </w:rPr>
        <w:t>$2.5 million</w:t>
      </w:r>
      <w:r w:rsidRPr="00102244">
        <w:rPr>
          <w:rStyle w:val="Style4"/>
          <w:rFonts w:asciiTheme="minorHAnsi" w:hAnsiTheme="minorHAnsi"/>
          <w:sz w:val="20"/>
        </w:rPr>
        <w:t xml:space="preserve"> for marine environment targeted actions</w:t>
      </w:r>
      <w:r w:rsidR="0066427D">
        <w:rPr>
          <w:rStyle w:val="Style4"/>
          <w:rFonts w:asciiTheme="minorHAnsi" w:hAnsiTheme="minorHAnsi"/>
          <w:sz w:val="20"/>
        </w:rPr>
        <w:t>;</w:t>
      </w:r>
    </w:p>
    <w:p w:rsidR="00102244" w:rsidRPr="00102244" w:rsidRDefault="00102244" w:rsidP="00102244">
      <w:pPr>
        <w:pStyle w:val="ListBullet"/>
        <w:rPr>
          <w:rStyle w:val="Style4"/>
          <w:rFonts w:asciiTheme="minorHAnsi" w:hAnsiTheme="minorHAnsi"/>
          <w:sz w:val="20"/>
        </w:rPr>
      </w:pPr>
      <w:r w:rsidRPr="00102244">
        <w:rPr>
          <w:rStyle w:val="Style4"/>
          <w:rFonts w:asciiTheme="minorHAnsi" w:hAnsiTheme="minorHAnsi"/>
          <w:b/>
          <w:sz w:val="20"/>
        </w:rPr>
        <w:t>$2.5 million</w:t>
      </w:r>
      <w:r w:rsidRPr="00102244">
        <w:rPr>
          <w:rStyle w:val="Style4"/>
          <w:rFonts w:asciiTheme="minorHAnsi" w:hAnsiTheme="minorHAnsi"/>
          <w:sz w:val="20"/>
        </w:rPr>
        <w:t xml:space="preserve"> for Flora and Fauna Guarantee Act reform implementation</w:t>
      </w:r>
      <w:r w:rsidR="0066427D">
        <w:rPr>
          <w:rStyle w:val="Style4"/>
          <w:rFonts w:asciiTheme="minorHAnsi" w:hAnsiTheme="minorHAnsi"/>
          <w:sz w:val="20"/>
        </w:rPr>
        <w:t>;</w:t>
      </w:r>
    </w:p>
    <w:p w:rsidR="00102244" w:rsidRPr="00102244" w:rsidRDefault="00102244" w:rsidP="00102244">
      <w:pPr>
        <w:pStyle w:val="ListBullet"/>
        <w:rPr>
          <w:rStyle w:val="Style4"/>
          <w:rFonts w:asciiTheme="minorHAnsi" w:hAnsiTheme="minorHAnsi"/>
          <w:sz w:val="20"/>
        </w:rPr>
      </w:pPr>
      <w:r w:rsidRPr="00102244">
        <w:rPr>
          <w:rStyle w:val="Style4"/>
          <w:rFonts w:asciiTheme="minorHAnsi" w:hAnsiTheme="minorHAnsi"/>
          <w:b/>
          <w:sz w:val="20"/>
        </w:rPr>
        <w:t>$2 million</w:t>
      </w:r>
      <w:r w:rsidRPr="00102244">
        <w:rPr>
          <w:rStyle w:val="Style4"/>
          <w:rFonts w:asciiTheme="minorHAnsi" w:hAnsiTheme="minorHAnsi"/>
          <w:sz w:val="20"/>
        </w:rPr>
        <w:t xml:space="preserve"> for the Strategic Management Prospects decision support system</w:t>
      </w:r>
      <w:r w:rsidR="0066427D">
        <w:rPr>
          <w:rStyle w:val="Style4"/>
          <w:rFonts w:asciiTheme="minorHAnsi" w:hAnsiTheme="minorHAnsi"/>
          <w:sz w:val="20"/>
        </w:rPr>
        <w:t>;</w:t>
      </w:r>
    </w:p>
    <w:p w:rsidR="00102244" w:rsidRPr="00102244" w:rsidRDefault="00102244" w:rsidP="00102244">
      <w:pPr>
        <w:pStyle w:val="ListBullet"/>
        <w:rPr>
          <w:rStyle w:val="Style4"/>
          <w:rFonts w:asciiTheme="minorHAnsi" w:hAnsiTheme="minorHAnsi"/>
          <w:sz w:val="20"/>
        </w:rPr>
      </w:pPr>
      <w:r w:rsidRPr="00102244">
        <w:rPr>
          <w:rStyle w:val="Style4"/>
          <w:rFonts w:asciiTheme="minorHAnsi" w:hAnsiTheme="minorHAnsi"/>
          <w:b/>
          <w:sz w:val="20"/>
        </w:rPr>
        <w:t>$1.8 million</w:t>
      </w:r>
      <w:r w:rsidRPr="00102244">
        <w:rPr>
          <w:rStyle w:val="Style4"/>
          <w:rFonts w:asciiTheme="minorHAnsi" w:hAnsiTheme="minorHAnsi"/>
          <w:sz w:val="20"/>
        </w:rPr>
        <w:t xml:space="preserve"> for new approaches for managing endangered species and our sensitive sub-alpine environments under climate change</w:t>
      </w:r>
      <w:r w:rsidR="0066427D">
        <w:rPr>
          <w:rStyle w:val="Style4"/>
          <w:rFonts w:asciiTheme="minorHAnsi" w:hAnsiTheme="minorHAnsi"/>
          <w:sz w:val="20"/>
        </w:rPr>
        <w:t>; and</w:t>
      </w:r>
    </w:p>
    <w:p w:rsidR="00102244" w:rsidRPr="00102244" w:rsidRDefault="00102244" w:rsidP="00102244">
      <w:pPr>
        <w:pStyle w:val="ListBullet"/>
        <w:rPr>
          <w:rStyle w:val="Style4"/>
          <w:rFonts w:asciiTheme="minorHAnsi" w:hAnsiTheme="minorHAnsi"/>
          <w:sz w:val="20"/>
        </w:rPr>
      </w:pPr>
      <w:r w:rsidRPr="00102244">
        <w:rPr>
          <w:rStyle w:val="Style4"/>
          <w:rFonts w:asciiTheme="minorHAnsi" w:hAnsiTheme="minorHAnsi"/>
          <w:b/>
          <w:sz w:val="20"/>
        </w:rPr>
        <w:t>$800,000</w:t>
      </w:r>
      <w:r w:rsidRPr="00102244">
        <w:rPr>
          <w:rStyle w:val="Style4"/>
          <w:rFonts w:asciiTheme="minorHAnsi" w:hAnsiTheme="minorHAnsi"/>
          <w:sz w:val="20"/>
        </w:rPr>
        <w:t xml:space="preserve"> for intensive management of iconic plants and animals.</w:t>
      </w:r>
    </w:p>
    <w:p w:rsidR="00102244" w:rsidRPr="008F5BD4" w:rsidRDefault="00102244" w:rsidP="008F5BD4">
      <w:pPr>
        <w:pStyle w:val="Heading2"/>
      </w:pPr>
      <w:r w:rsidRPr="008F5BD4">
        <w:t>Environment education opportunities – $5.8 million and $4.4 million</w:t>
      </w:r>
    </w:p>
    <w:p w:rsidR="00102244" w:rsidRPr="00FB424F" w:rsidRDefault="00102244" w:rsidP="00FB424F">
      <w:r w:rsidRPr="00FB424F">
        <w:t>Our youngest Victorians</w:t>
      </w:r>
      <w:r w:rsidR="00866B09" w:rsidRPr="00FB424F">
        <w:t xml:space="preserve"> will also benefit from the 2017-18</w:t>
      </w:r>
      <w:r w:rsidRPr="00FB424F">
        <w:t xml:space="preserve"> Budget, with </w:t>
      </w:r>
      <w:r w:rsidRPr="00FB424F">
        <w:rPr>
          <w:b/>
        </w:rPr>
        <w:t>$5.8 million</w:t>
      </w:r>
      <w:r w:rsidRPr="00FB424F">
        <w:t xml:space="preserve"> </w:t>
      </w:r>
      <w:r w:rsidR="000F2805" w:rsidRPr="00FB424F">
        <w:t xml:space="preserve">over two years </w:t>
      </w:r>
      <w:r w:rsidRPr="00FB424F">
        <w:t xml:space="preserve">to continue the ‘Kids Free’ policy for zoos and </w:t>
      </w:r>
      <w:r w:rsidRPr="00FB424F">
        <w:rPr>
          <w:b/>
        </w:rPr>
        <w:t>$4</w:t>
      </w:r>
      <w:r w:rsidRPr="00FB424F">
        <w:rPr>
          <w:b/>
          <w:color w:val="auto"/>
        </w:rPr>
        <w:t>.4 million</w:t>
      </w:r>
      <w:r w:rsidRPr="00FB424F">
        <w:rPr>
          <w:color w:val="auto"/>
        </w:rPr>
        <w:t xml:space="preserve"> </w:t>
      </w:r>
      <w:r w:rsidR="000F2805" w:rsidRPr="00FB424F">
        <w:rPr>
          <w:color w:val="auto"/>
        </w:rPr>
        <w:t xml:space="preserve">over two years </w:t>
      </w:r>
      <w:r w:rsidRPr="00FB424F">
        <w:rPr>
          <w:color w:val="auto"/>
        </w:rPr>
        <w:t xml:space="preserve">to </w:t>
      </w:r>
      <w:r w:rsidR="00B76854" w:rsidRPr="00FB424F">
        <w:rPr>
          <w:color w:val="auto"/>
        </w:rPr>
        <w:t>continue and expand the ResourceSmart Schools program to assist schools to embed sustainability in everything they do.</w:t>
      </w:r>
    </w:p>
    <w:p w:rsidR="00102244" w:rsidRPr="008F5BD4" w:rsidRDefault="00102244" w:rsidP="008F5BD4">
      <w:pPr>
        <w:pStyle w:val="Heading2"/>
      </w:pPr>
      <w:r w:rsidRPr="008F5BD4">
        <w:t xml:space="preserve">Improving our parks and reserves - $54.6 million </w:t>
      </w:r>
    </w:p>
    <w:p w:rsidR="00102244" w:rsidRPr="000F2805" w:rsidRDefault="00102244" w:rsidP="00102244">
      <w:pPr>
        <w:rPr>
          <w:rStyle w:val="Style4"/>
          <w:rFonts w:asciiTheme="minorHAnsi" w:hAnsiTheme="minorHAnsi" w:cstheme="minorHAnsi"/>
          <w:b/>
          <w:sz w:val="22"/>
          <w:szCs w:val="22"/>
        </w:rPr>
      </w:pPr>
      <w:r w:rsidRPr="000F2805">
        <w:rPr>
          <w:b/>
          <w:color w:val="auto"/>
          <w:sz w:val="22"/>
          <w:szCs w:val="22"/>
        </w:rPr>
        <w:t>$54.6 million</w:t>
      </w:r>
      <w:r w:rsidRPr="000F2805">
        <w:rPr>
          <w:color w:val="auto"/>
          <w:sz w:val="22"/>
          <w:szCs w:val="22"/>
        </w:rPr>
        <w:t xml:space="preserve"> will improve </w:t>
      </w:r>
      <w:r w:rsidRPr="000F2805">
        <w:rPr>
          <w:sz w:val="22"/>
          <w:szCs w:val="22"/>
        </w:rPr>
        <w:t>our parks and reserves so they sustain and grow Victoria’s regional visitor economies, improve the health of our ecosystems and conserve Aboriginal and historic cultural heritage</w:t>
      </w:r>
      <w:r w:rsidRPr="005E4E6D">
        <w:rPr>
          <w:color w:val="auto"/>
          <w:sz w:val="22"/>
          <w:szCs w:val="22"/>
        </w:rPr>
        <w:t>. It includes:</w:t>
      </w:r>
    </w:p>
    <w:p w:rsidR="00102244" w:rsidRPr="008E6746" w:rsidRDefault="00102244" w:rsidP="0066427D">
      <w:pPr>
        <w:pStyle w:val="ListBullet"/>
        <w:rPr>
          <w:b/>
        </w:rPr>
      </w:pPr>
      <w:r w:rsidRPr="008E6746">
        <w:rPr>
          <w:b/>
        </w:rPr>
        <w:t xml:space="preserve">$31.8 million </w:t>
      </w:r>
      <w:r w:rsidRPr="008E6746">
        <w:t>over four years and</w:t>
      </w:r>
      <w:r w:rsidRPr="008E6746">
        <w:rPr>
          <w:b/>
        </w:rPr>
        <w:t xml:space="preserve"> $1.5 million ongoing </w:t>
      </w:r>
      <w:r w:rsidRPr="008E6746">
        <w:t>to unlock the benefits of parks for all Victorians. Of this:</w:t>
      </w:r>
    </w:p>
    <w:p w:rsidR="005D1597" w:rsidRPr="005D1597" w:rsidRDefault="005D1597" w:rsidP="005D1597">
      <w:pPr>
        <w:pStyle w:val="ListBullet"/>
        <w:tabs>
          <w:tab w:val="clear" w:pos="170"/>
        </w:tabs>
        <w:ind w:left="567"/>
        <w:rPr>
          <w:rStyle w:val="Style4"/>
          <w:rFonts w:asciiTheme="minorHAnsi" w:hAnsiTheme="minorHAnsi"/>
          <w:sz w:val="20"/>
        </w:rPr>
      </w:pPr>
      <w:r w:rsidRPr="005D1597">
        <w:rPr>
          <w:rStyle w:val="Style4"/>
          <w:rFonts w:asciiTheme="minorHAnsi" w:hAnsiTheme="minorHAnsi"/>
          <w:sz w:val="20"/>
        </w:rPr>
        <w:t xml:space="preserve">Parks Victoria will receive </w:t>
      </w:r>
      <w:r w:rsidRPr="005D1597">
        <w:rPr>
          <w:rStyle w:val="Style4"/>
          <w:rFonts w:asciiTheme="minorHAnsi" w:hAnsiTheme="minorHAnsi"/>
          <w:b/>
          <w:sz w:val="20"/>
        </w:rPr>
        <w:t xml:space="preserve">$23.7 million </w:t>
      </w:r>
      <w:r w:rsidRPr="005D1597">
        <w:rPr>
          <w:rStyle w:val="Style4"/>
          <w:rFonts w:asciiTheme="minorHAnsi" w:hAnsiTheme="minorHAnsi"/>
          <w:sz w:val="20"/>
        </w:rPr>
        <w:t xml:space="preserve">in output funding over four years to strengthen frontline service delivery, </w:t>
      </w:r>
      <w:r w:rsidR="0066427D">
        <w:rPr>
          <w:rStyle w:val="Style4"/>
          <w:rFonts w:asciiTheme="minorHAnsi" w:hAnsiTheme="minorHAnsi"/>
          <w:sz w:val="20"/>
        </w:rPr>
        <w:t xml:space="preserve">as </w:t>
      </w:r>
      <w:r w:rsidRPr="005D1597">
        <w:rPr>
          <w:rStyle w:val="Style4"/>
          <w:rFonts w:asciiTheme="minorHAnsi" w:hAnsiTheme="minorHAnsi"/>
          <w:sz w:val="20"/>
        </w:rPr>
        <w:t xml:space="preserve">well as </w:t>
      </w:r>
      <w:r w:rsidRPr="005D1597">
        <w:rPr>
          <w:rStyle w:val="Style4"/>
          <w:rFonts w:asciiTheme="minorHAnsi" w:hAnsiTheme="minorHAnsi"/>
          <w:b/>
          <w:sz w:val="20"/>
        </w:rPr>
        <w:t xml:space="preserve">$8.1 million </w:t>
      </w:r>
      <w:r w:rsidRPr="005D1597">
        <w:rPr>
          <w:rStyle w:val="Style4"/>
          <w:rFonts w:asciiTheme="minorHAnsi" w:hAnsiTheme="minorHAnsi"/>
          <w:sz w:val="20"/>
        </w:rPr>
        <w:t xml:space="preserve">in asset </w:t>
      </w:r>
      <w:r w:rsidRPr="005D1597">
        <w:rPr>
          <w:rStyle w:val="Style4"/>
          <w:rFonts w:asciiTheme="minorHAnsi" w:hAnsiTheme="minorHAnsi"/>
          <w:sz w:val="20"/>
        </w:rPr>
        <w:lastRenderedPageBreak/>
        <w:t>funding to improve business and asset management systems and enhance communication and education programs to:</w:t>
      </w:r>
    </w:p>
    <w:p w:rsidR="00102244" w:rsidRPr="000E03F2" w:rsidRDefault="00102244" w:rsidP="000E03F2">
      <w:pPr>
        <w:pStyle w:val="ListAlpha3"/>
        <w:ind w:left="993"/>
        <w:rPr>
          <w:rStyle w:val="Style4"/>
          <w:rFonts w:asciiTheme="minorHAnsi" w:hAnsiTheme="minorHAnsi"/>
          <w:sz w:val="20"/>
        </w:rPr>
      </w:pPr>
      <w:r w:rsidRPr="000E03F2">
        <w:rPr>
          <w:rStyle w:val="Style4"/>
          <w:rFonts w:asciiTheme="minorHAnsi" w:hAnsiTheme="minorHAnsi"/>
          <w:sz w:val="20"/>
        </w:rPr>
        <w:t>ensure safe and equitable community access to parks and the benefits they provide</w:t>
      </w:r>
      <w:r w:rsidR="0066427D">
        <w:rPr>
          <w:rStyle w:val="Style4"/>
          <w:rFonts w:asciiTheme="minorHAnsi" w:hAnsiTheme="minorHAnsi"/>
          <w:sz w:val="20"/>
        </w:rPr>
        <w:t>;</w:t>
      </w:r>
    </w:p>
    <w:p w:rsidR="00102244" w:rsidRPr="000E03F2" w:rsidRDefault="00102244" w:rsidP="000E03F2">
      <w:pPr>
        <w:pStyle w:val="ListAlpha3"/>
        <w:ind w:left="993"/>
        <w:rPr>
          <w:rStyle w:val="Style4"/>
          <w:rFonts w:asciiTheme="minorHAnsi" w:hAnsiTheme="minorHAnsi"/>
          <w:sz w:val="20"/>
        </w:rPr>
      </w:pPr>
      <w:r w:rsidRPr="000E03F2">
        <w:rPr>
          <w:rStyle w:val="Style4"/>
          <w:rFonts w:asciiTheme="minorHAnsi" w:hAnsiTheme="minorHAnsi"/>
          <w:sz w:val="20"/>
        </w:rPr>
        <w:t>sustain and grow regional visitor economies</w:t>
      </w:r>
      <w:r w:rsidR="0066427D">
        <w:rPr>
          <w:rStyle w:val="Style4"/>
          <w:rFonts w:asciiTheme="minorHAnsi" w:hAnsiTheme="minorHAnsi"/>
          <w:sz w:val="20"/>
        </w:rPr>
        <w:t>;</w:t>
      </w:r>
    </w:p>
    <w:p w:rsidR="00102244" w:rsidRPr="000E03F2" w:rsidRDefault="00102244" w:rsidP="000E03F2">
      <w:pPr>
        <w:pStyle w:val="ListAlpha3"/>
        <w:ind w:left="993"/>
        <w:rPr>
          <w:rStyle w:val="Style4"/>
          <w:rFonts w:asciiTheme="minorHAnsi" w:hAnsiTheme="minorHAnsi"/>
          <w:sz w:val="20"/>
        </w:rPr>
      </w:pPr>
      <w:r w:rsidRPr="000E03F2">
        <w:rPr>
          <w:rStyle w:val="Style4"/>
          <w:rFonts w:asciiTheme="minorHAnsi" w:hAnsiTheme="minorHAnsi"/>
          <w:sz w:val="20"/>
        </w:rPr>
        <w:t xml:space="preserve">improve ecosystem health and provision </w:t>
      </w:r>
      <w:r w:rsidRPr="000E03F2">
        <w:rPr>
          <w:rStyle w:val="Style4"/>
          <w:rFonts w:asciiTheme="minorHAnsi" w:hAnsiTheme="minorHAnsi"/>
          <w:sz w:val="20"/>
        </w:rPr>
        <w:br/>
        <w:t>of ecosystem services</w:t>
      </w:r>
      <w:r w:rsidR="0066427D">
        <w:rPr>
          <w:rStyle w:val="Style4"/>
          <w:rFonts w:asciiTheme="minorHAnsi" w:hAnsiTheme="minorHAnsi"/>
          <w:sz w:val="20"/>
        </w:rPr>
        <w:t>; and</w:t>
      </w:r>
    </w:p>
    <w:p w:rsidR="00102244" w:rsidRPr="000E03F2" w:rsidRDefault="00102244" w:rsidP="000E03F2">
      <w:pPr>
        <w:pStyle w:val="ListAlpha3"/>
        <w:ind w:left="993"/>
        <w:rPr>
          <w:rStyle w:val="Style4"/>
          <w:rFonts w:asciiTheme="minorHAnsi" w:hAnsiTheme="minorHAnsi"/>
          <w:sz w:val="20"/>
        </w:rPr>
      </w:pPr>
      <w:r w:rsidRPr="000E03F2">
        <w:rPr>
          <w:rStyle w:val="Style4"/>
          <w:rFonts w:asciiTheme="minorHAnsi" w:hAnsiTheme="minorHAnsi"/>
          <w:sz w:val="20"/>
        </w:rPr>
        <w:t>conserve Aboriginal and historic cultural heritage; and ensure Traditional Owners are meaningfully engaged in the management of Country.</w:t>
      </w:r>
    </w:p>
    <w:p w:rsidR="00102244" w:rsidRPr="000E03F2" w:rsidRDefault="00102244" w:rsidP="0066427D">
      <w:pPr>
        <w:pStyle w:val="ListBullet"/>
      </w:pPr>
      <w:r w:rsidRPr="000E03F2">
        <w:rPr>
          <w:rStyle w:val="Style4"/>
          <w:rFonts w:asciiTheme="minorHAnsi" w:hAnsiTheme="minorHAnsi"/>
          <w:b/>
          <w:sz w:val="20"/>
        </w:rPr>
        <w:t xml:space="preserve">$22.8 million </w:t>
      </w:r>
      <w:r w:rsidRPr="00A15761">
        <w:rPr>
          <w:rStyle w:val="Style4"/>
          <w:rFonts w:asciiTheme="minorHAnsi" w:hAnsiTheme="minorHAnsi"/>
          <w:sz w:val="20"/>
        </w:rPr>
        <w:t>over two</w:t>
      </w:r>
      <w:r w:rsidRPr="000E03F2">
        <w:rPr>
          <w:rStyle w:val="Style4"/>
          <w:rFonts w:asciiTheme="minorHAnsi" w:hAnsiTheme="minorHAnsi"/>
          <w:sz w:val="20"/>
        </w:rPr>
        <w:t xml:space="preserve"> years to </w:t>
      </w:r>
      <w:r w:rsidRPr="000E03F2">
        <w:t>enhance Victoria’s liveability through improvements to the parks and reserves estate, specifically:</w:t>
      </w:r>
    </w:p>
    <w:p w:rsidR="00102244" w:rsidRPr="00102244" w:rsidRDefault="00102244" w:rsidP="00102244">
      <w:pPr>
        <w:pStyle w:val="ListBullet"/>
        <w:tabs>
          <w:tab w:val="clear" w:pos="170"/>
        </w:tabs>
        <w:ind w:left="567"/>
        <w:rPr>
          <w:rStyle w:val="Style4"/>
          <w:rFonts w:asciiTheme="minorHAnsi" w:hAnsiTheme="minorHAnsi"/>
          <w:sz w:val="20"/>
        </w:rPr>
      </w:pPr>
      <w:r w:rsidRPr="000E03F2">
        <w:rPr>
          <w:rStyle w:val="Style4"/>
          <w:rFonts w:asciiTheme="minorHAnsi" w:hAnsiTheme="minorHAnsi"/>
          <w:b/>
          <w:sz w:val="20"/>
        </w:rPr>
        <w:t xml:space="preserve">$20.5 million </w:t>
      </w:r>
      <w:r w:rsidRPr="00102244">
        <w:rPr>
          <w:rStyle w:val="Style4"/>
          <w:rFonts w:asciiTheme="minorHAnsi" w:hAnsiTheme="minorHAnsi"/>
          <w:sz w:val="20"/>
        </w:rPr>
        <w:t>provided for the delivery of three new parks in Cranbourn</w:t>
      </w:r>
      <w:r w:rsidR="0066427D">
        <w:rPr>
          <w:rStyle w:val="Style4"/>
          <w:rFonts w:asciiTheme="minorHAnsi" w:hAnsiTheme="minorHAnsi"/>
          <w:sz w:val="20"/>
        </w:rPr>
        <w:t xml:space="preserve">e, Werribee and Kororoit Creek; and </w:t>
      </w:r>
    </w:p>
    <w:p w:rsidR="00102244" w:rsidRPr="00102244" w:rsidRDefault="00102244" w:rsidP="00102244">
      <w:pPr>
        <w:pStyle w:val="ListBullet"/>
        <w:tabs>
          <w:tab w:val="clear" w:pos="170"/>
        </w:tabs>
        <w:ind w:left="567"/>
      </w:pPr>
      <w:r w:rsidRPr="000E03F2">
        <w:rPr>
          <w:rStyle w:val="Style4"/>
          <w:rFonts w:asciiTheme="minorHAnsi" w:hAnsiTheme="minorHAnsi"/>
          <w:b/>
          <w:sz w:val="20"/>
        </w:rPr>
        <w:t xml:space="preserve">$2.3 million </w:t>
      </w:r>
      <w:r w:rsidRPr="00102244">
        <w:rPr>
          <w:rStyle w:val="Style4"/>
          <w:rFonts w:asciiTheme="minorHAnsi" w:hAnsiTheme="minorHAnsi"/>
          <w:sz w:val="20"/>
        </w:rPr>
        <w:t xml:space="preserve">provided to protect the Anglesea Heath. </w:t>
      </w:r>
    </w:p>
    <w:p w:rsidR="00102244" w:rsidRPr="008F5BD4" w:rsidRDefault="00102244" w:rsidP="008F5BD4">
      <w:pPr>
        <w:pStyle w:val="Heading2"/>
      </w:pPr>
      <w:r w:rsidRPr="008F5BD4">
        <w:t>Towards a healthy and resilient marine and coastal future - $7.2 million</w:t>
      </w:r>
    </w:p>
    <w:p w:rsidR="00102244" w:rsidRDefault="00102244" w:rsidP="000E03F2">
      <w:pPr>
        <w:rPr>
          <w:rStyle w:val="Style4"/>
          <w:rFonts w:asciiTheme="minorHAnsi" w:hAnsiTheme="minorHAnsi" w:cstheme="minorHAnsi"/>
          <w:sz w:val="22"/>
        </w:rPr>
      </w:pPr>
      <w:bookmarkStart w:id="1" w:name="_GoBack"/>
      <w:r w:rsidRPr="005E46B7">
        <w:rPr>
          <w:rStyle w:val="Style4"/>
          <w:rFonts w:asciiTheme="minorHAnsi" w:hAnsiTheme="minorHAnsi" w:cstheme="minorHAnsi"/>
          <w:b/>
          <w:sz w:val="22"/>
        </w:rPr>
        <w:t>$7.2 million</w:t>
      </w:r>
      <w:r w:rsidRPr="005E46B7">
        <w:rPr>
          <w:rStyle w:val="Style4"/>
          <w:rFonts w:asciiTheme="minorHAnsi" w:hAnsiTheme="minorHAnsi" w:cstheme="minorHAnsi"/>
          <w:sz w:val="22"/>
        </w:rPr>
        <w:t xml:space="preserve"> over two years to improve the management of Victoria’s marine and coastal environments. </w:t>
      </w:r>
    </w:p>
    <w:p w:rsidR="000E03F2" w:rsidRPr="005E46B7" w:rsidRDefault="000E03F2" w:rsidP="000E03F2">
      <w:pPr>
        <w:rPr>
          <w:rStyle w:val="Style4"/>
          <w:rFonts w:asciiTheme="minorHAnsi" w:hAnsiTheme="minorHAnsi" w:cstheme="minorHAnsi"/>
          <w:sz w:val="22"/>
        </w:rPr>
      </w:pPr>
    </w:p>
    <w:p w:rsidR="00102244" w:rsidRPr="005E46B7" w:rsidRDefault="00102244" w:rsidP="00102244">
      <w:pPr>
        <w:autoSpaceDE w:val="0"/>
        <w:autoSpaceDN w:val="0"/>
        <w:adjustRightInd w:val="0"/>
        <w:spacing w:after="120" w:line="240" w:lineRule="auto"/>
        <w:rPr>
          <w:rStyle w:val="Style4"/>
          <w:rFonts w:asciiTheme="minorHAnsi" w:hAnsiTheme="minorHAnsi" w:cstheme="minorHAnsi"/>
          <w:sz w:val="22"/>
        </w:rPr>
      </w:pPr>
      <w:r w:rsidRPr="005E46B7">
        <w:rPr>
          <w:rStyle w:val="Style4"/>
          <w:rFonts w:asciiTheme="minorHAnsi" w:hAnsiTheme="minorHAnsi" w:cstheme="minorHAnsi"/>
          <w:sz w:val="22"/>
        </w:rPr>
        <w:t>This funding</w:t>
      </w:r>
      <w:r>
        <w:rPr>
          <w:rStyle w:val="Style4"/>
          <w:rFonts w:asciiTheme="minorHAnsi" w:hAnsiTheme="minorHAnsi" w:cstheme="minorHAnsi"/>
          <w:sz w:val="22"/>
        </w:rPr>
        <w:t xml:space="preserve"> provides</w:t>
      </w:r>
      <w:r w:rsidRPr="005E46B7">
        <w:rPr>
          <w:rStyle w:val="Style4"/>
          <w:rFonts w:asciiTheme="minorHAnsi" w:hAnsiTheme="minorHAnsi" w:cstheme="minorHAnsi"/>
          <w:sz w:val="22"/>
        </w:rPr>
        <w:t>:</w:t>
      </w:r>
    </w:p>
    <w:p w:rsidR="00102244" w:rsidRPr="000E03F2" w:rsidRDefault="00102244" w:rsidP="000E03F2">
      <w:pPr>
        <w:pStyle w:val="ListBullet"/>
        <w:rPr>
          <w:rStyle w:val="Style4"/>
          <w:rFonts w:asciiTheme="minorHAnsi" w:hAnsiTheme="minorHAnsi"/>
          <w:sz w:val="20"/>
        </w:rPr>
      </w:pPr>
      <w:r w:rsidRPr="000E03F2">
        <w:rPr>
          <w:rStyle w:val="Style4"/>
          <w:rFonts w:asciiTheme="minorHAnsi" w:hAnsiTheme="minorHAnsi"/>
          <w:b/>
          <w:sz w:val="20"/>
        </w:rPr>
        <w:t>$2 million</w:t>
      </w:r>
      <w:r w:rsidRPr="000E03F2">
        <w:rPr>
          <w:rStyle w:val="Style4"/>
          <w:rFonts w:asciiTheme="minorHAnsi" w:hAnsiTheme="minorHAnsi"/>
          <w:sz w:val="20"/>
        </w:rPr>
        <w:t xml:space="preserve"> to continue grants to coastal </w:t>
      </w:r>
      <w:r w:rsidRPr="000E03F2">
        <w:rPr>
          <w:rStyle w:val="Style4"/>
          <w:rFonts w:asciiTheme="minorHAnsi" w:hAnsiTheme="minorHAnsi"/>
          <w:sz w:val="20"/>
        </w:rPr>
        <w:br/>
        <w:t>Crown land managers to address risks to public safety on coastal land</w:t>
      </w:r>
      <w:r w:rsidR="0066427D">
        <w:rPr>
          <w:rStyle w:val="Style4"/>
          <w:rFonts w:asciiTheme="minorHAnsi" w:hAnsiTheme="minorHAnsi"/>
          <w:sz w:val="20"/>
        </w:rPr>
        <w:t>;</w:t>
      </w:r>
    </w:p>
    <w:p w:rsidR="00102244" w:rsidRPr="000E03F2" w:rsidRDefault="00102244" w:rsidP="000E03F2">
      <w:pPr>
        <w:pStyle w:val="ListBullet"/>
        <w:rPr>
          <w:rStyle w:val="Style4"/>
          <w:rFonts w:asciiTheme="minorHAnsi" w:hAnsiTheme="minorHAnsi"/>
          <w:sz w:val="20"/>
        </w:rPr>
      </w:pPr>
      <w:r w:rsidRPr="000E03F2">
        <w:rPr>
          <w:rStyle w:val="Style4"/>
          <w:rFonts w:asciiTheme="minorHAnsi" w:hAnsiTheme="minorHAnsi"/>
          <w:b/>
          <w:sz w:val="20"/>
        </w:rPr>
        <w:t>$2 million</w:t>
      </w:r>
      <w:r w:rsidRPr="000E03F2">
        <w:rPr>
          <w:rStyle w:val="Style4"/>
          <w:rFonts w:asciiTheme="minorHAnsi" w:hAnsiTheme="minorHAnsi"/>
          <w:sz w:val="20"/>
        </w:rPr>
        <w:t xml:space="preserve"> to enable volunteer involvement, including boosting the Coastcare program and its Summer by the Sea and community grants components</w:t>
      </w:r>
      <w:r w:rsidR="0066427D">
        <w:rPr>
          <w:rStyle w:val="Style4"/>
          <w:rFonts w:asciiTheme="minorHAnsi" w:hAnsiTheme="minorHAnsi"/>
          <w:sz w:val="20"/>
        </w:rPr>
        <w:t>;</w:t>
      </w:r>
    </w:p>
    <w:p w:rsidR="00102244" w:rsidRPr="000E03F2" w:rsidRDefault="00102244" w:rsidP="000E03F2">
      <w:pPr>
        <w:pStyle w:val="ListBullet"/>
        <w:rPr>
          <w:rStyle w:val="Style4"/>
          <w:rFonts w:asciiTheme="minorHAnsi" w:hAnsiTheme="minorHAnsi"/>
          <w:sz w:val="20"/>
        </w:rPr>
      </w:pPr>
      <w:r w:rsidRPr="000E03F2">
        <w:rPr>
          <w:rStyle w:val="Style4"/>
          <w:rFonts w:asciiTheme="minorHAnsi" w:hAnsiTheme="minorHAnsi"/>
          <w:b/>
          <w:sz w:val="20"/>
        </w:rPr>
        <w:t>$1.8 million</w:t>
      </w:r>
      <w:r w:rsidRPr="000E03F2">
        <w:rPr>
          <w:rStyle w:val="Style4"/>
          <w:rFonts w:asciiTheme="minorHAnsi" w:hAnsiTheme="minorHAnsi"/>
          <w:sz w:val="20"/>
        </w:rPr>
        <w:t xml:space="preserve"> for asset maintenance of critical coastal protection assets, such a</w:t>
      </w:r>
      <w:r w:rsidR="0066427D">
        <w:rPr>
          <w:rStyle w:val="Style4"/>
          <w:rFonts w:asciiTheme="minorHAnsi" w:hAnsiTheme="minorHAnsi"/>
          <w:sz w:val="20"/>
        </w:rPr>
        <w:t>s beaches, groy</w:t>
      </w:r>
      <w:r w:rsidR="00A15761">
        <w:rPr>
          <w:rStyle w:val="Style4"/>
          <w:rFonts w:asciiTheme="minorHAnsi" w:hAnsiTheme="minorHAnsi"/>
          <w:sz w:val="20"/>
        </w:rPr>
        <w:t>nes and seawalls;</w:t>
      </w:r>
    </w:p>
    <w:p w:rsidR="00A15761" w:rsidRDefault="00102244" w:rsidP="00A15761">
      <w:pPr>
        <w:pStyle w:val="ListBullet"/>
        <w:rPr>
          <w:rStyle w:val="Style4"/>
          <w:rFonts w:asciiTheme="minorHAnsi" w:hAnsiTheme="minorHAnsi"/>
          <w:sz w:val="20"/>
        </w:rPr>
      </w:pPr>
      <w:r w:rsidRPr="000E03F2">
        <w:rPr>
          <w:rStyle w:val="Style4"/>
          <w:rFonts w:asciiTheme="minorHAnsi" w:hAnsiTheme="minorHAnsi"/>
          <w:b/>
          <w:sz w:val="20"/>
        </w:rPr>
        <w:t>$1.1 million</w:t>
      </w:r>
      <w:r w:rsidRPr="000E03F2">
        <w:rPr>
          <w:rStyle w:val="Style4"/>
          <w:rFonts w:asciiTheme="minorHAnsi" w:hAnsiTheme="minorHAnsi"/>
          <w:sz w:val="20"/>
        </w:rPr>
        <w:t xml:space="preserve"> for additional measures that </w:t>
      </w:r>
      <w:r w:rsidRPr="000E03F2">
        <w:rPr>
          <w:rStyle w:val="Style4"/>
          <w:rFonts w:asciiTheme="minorHAnsi" w:hAnsiTheme="minorHAnsi"/>
          <w:sz w:val="20"/>
        </w:rPr>
        <w:br/>
        <w:t>will support marine and coastal health</w:t>
      </w:r>
      <w:r w:rsidR="00A15761">
        <w:rPr>
          <w:rStyle w:val="Style4"/>
          <w:rFonts w:asciiTheme="minorHAnsi" w:hAnsiTheme="minorHAnsi"/>
          <w:sz w:val="20"/>
        </w:rPr>
        <w:t>; and</w:t>
      </w:r>
    </w:p>
    <w:p w:rsidR="00A15761" w:rsidRPr="000E03F2" w:rsidRDefault="00A15761" w:rsidP="00A15761">
      <w:pPr>
        <w:pStyle w:val="ListBullet"/>
        <w:rPr>
          <w:rStyle w:val="Style4"/>
          <w:rFonts w:asciiTheme="minorHAnsi" w:hAnsiTheme="minorHAnsi"/>
          <w:sz w:val="20"/>
        </w:rPr>
      </w:pPr>
      <w:r w:rsidRPr="00A15761">
        <w:rPr>
          <w:rStyle w:val="Style4"/>
          <w:rFonts w:asciiTheme="minorHAnsi" w:hAnsiTheme="minorHAnsi"/>
          <w:b/>
          <w:sz w:val="20"/>
        </w:rPr>
        <w:t xml:space="preserve"> </w:t>
      </w:r>
      <w:r w:rsidRPr="000E03F2">
        <w:rPr>
          <w:rStyle w:val="Style4"/>
          <w:rFonts w:asciiTheme="minorHAnsi" w:hAnsiTheme="minorHAnsi"/>
          <w:b/>
          <w:sz w:val="20"/>
        </w:rPr>
        <w:t>$300,000</w:t>
      </w:r>
      <w:r w:rsidRPr="000E03F2">
        <w:rPr>
          <w:rStyle w:val="Style4"/>
          <w:rFonts w:asciiTheme="minorHAnsi" w:hAnsiTheme="minorHAnsi"/>
          <w:sz w:val="20"/>
        </w:rPr>
        <w:t xml:space="preserve"> for greater traditional owner involvement in planning and management</w:t>
      </w:r>
      <w:r>
        <w:rPr>
          <w:rStyle w:val="Style4"/>
          <w:rFonts w:asciiTheme="minorHAnsi" w:hAnsiTheme="minorHAnsi"/>
          <w:sz w:val="20"/>
        </w:rPr>
        <w:t>.</w:t>
      </w:r>
    </w:p>
    <w:bookmarkEnd w:id="1"/>
    <w:p w:rsidR="00102244" w:rsidRPr="000E03F2" w:rsidRDefault="00102244" w:rsidP="00A15761">
      <w:pPr>
        <w:pStyle w:val="ListBullet"/>
        <w:numPr>
          <w:ilvl w:val="0"/>
          <w:numId w:val="0"/>
        </w:numPr>
      </w:pPr>
    </w:p>
    <w:p w:rsidR="00102244" w:rsidRPr="008F5BD4" w:rsidRDefault="00102244" w:rsidP="008F5BD4">
      <w:pPr>
        <w:pStyle w:val="Heading2"/>
        <w:spacing w:before="0"/>
      </w:pPr>
      <w:r>
        <w:br w:type="column"/>
      </w:r>
      <w:r w:rsidRPr="008F5BD4">
        <w:t>Creating jobs</w:t>
      </w:r>
    </w:p>
    <w:p w:rsidR="00102244" w:rsidRPr="0066427D" w:rsidRDefault="00102244" w:rsidP="000E03F2">
      <w:pPr>
        <w:spacing w:after="120"/>
        <w:rPr>
          <w:rStyle w:val="Style4"/>
          <w:rFonts w:asciiTheme="majorHAnsi" w:hAnsiTheme="majorHAnsi" w:cstheme="majorHAnsi"/>
          <w:sz w:val="20"/>
        </w:rPr>
      </w:pPr>
      <w:r w:rsidRPr="0066427D">
        <w:rPr>
          <w:rStyle w:val="Style4"/>
          <w:rFonts w:asciiTheme="majorHAnsi" w:hAnsiTheme="majorHAnsi" w:cstheme="majorHAnsi"/>
          <w:b/>
          <w:sz w:val="20"/>
        </w:rPr>
        <w:t>200 direct jobs</w:t>
      </w:r>
      <w:r w:rsidRPr="0066427D">
        <w:rPr>
          <w:rStyle w:val="Style4"/>
          <w:rFonts w:asciiTheme="majorHAnsi" w:hAnsiTheme="majorHAnsi" w:cstheme="majorHAnsi"/>
          <w:sz w:val="20"/>
        </w:rPr>
        <w:t xml:space="preserve"> (50 per year) and </w:t>
      </w:r>
      <w:r w:rsidRPr="0066427D">
        <w:rPr>
          <w:rStyle w:val="Style4"/>
          <w:rFonts w:asciiTheme="majorHAnsi" w:hAnsiTheme="majorHAnsi" w:cstheme="majorHAnsi"/>
          <w:b/>
          <w:sz w:val="20"/>
        </w:rPr>
        <w:t>1600 indirect jobs</w:t>
      </w:r>
      <w:r w:rsidRPr="0066427D">
        <w:rPr>
          <w:rStyle w:val="Style4"/>
          <w:rFonts w:asciiTheme="majorHAnsi" w:hAnsiTheme="majorHAnsi" w:cstheme="majorHAnsi"/>
          <w:sz w:val="20"/>
        </w:rPr>
        <w:t xml:space="preserve"> (400 per year).are expected to be created from the </w:t>
      </w:r>
      <w:r w:rsidRPr="0066427D">
        <w:rPr>
          <w:rStyle w:val="Style4"/>
          <w:rFonts w:asciiTheme="majorHAnsi" w:hAnsiTheme="majorHAnsi" w:cstheme="majorHAnsi"/>
          <w:b/>
          <w:sz w:val="20"/>
        </w:rPr>
        <w:t>$65.5 million</w:t>
      </w:r>
      <w:r w:rsidRPr="0066427D">
        <w:rPr>
          <w:rStyle w:val="Style4"/>
          <w:rFonts w:asciiTheme="majorHAnsi" w:hAnsiTheme="majorHAnsi" w:cstheme="majorHAnsi"/>
          <w:sz w:val="20"/>
        </w:rPr>
        <w:t xml:space="preserve"> for on ground biodiversity actions. </w:t>
      </w:r>
    </w:p>
    <w:p w:rsidR="00102244" w:rsidRPr="0066427D" w:rsidRDefault="00102244" w:rsidP="000E03F2">
      <w:pPr>
        <w:spacing w:after="120"/>
        <w:rPr>
          <w:rFonts w:asciiTheme="majorHAnsi" w:hAnsiTheme="majorHAnsi" w:cstheme="majorHAnsi"/>
        </w:rPr>
      </w:pPr>
      <w:r w:rsidRPr="0066427D">
        <w:rPr>
          <w:rStyle w:val="Style4"/>
          <w:rFonts w:asciiTheme="majorHAnsi" w:hAnsiTheme="majorHAnsi" w:cstheme="majorHAnsi"/>
          <w:sz w:val="20"/>
        </w:rPr>
        <w:t xml:space="preserve">Up to </w:t>
      </w:r>
      <w:r w:rsidRPr="0066427D">
        <w:rPr>
          <w:rStyle w:val="Style4"/>
          <w:rFonts w:asciiTheme="majorHAnsi" w:hAnsiTheme="majorHAnsi" w:cstheme="majorHAnsi"/>
          <w:b/>
          <w:sz w:val="20"/>
        </w:rPr>
        <w:t>60 full time positions,</w:t>
      </w:r>
      <w:r w:rsidRPr="0066427D">
        <w:rPr>
          <w:rStyle w:val="Style4"/>
          <w:rFonts w:asciiTheme="majorHAnsi" w:hAnsiTheme="majorHAnsi" w:cstheme="majorHAnsi"/>
          <w:sz w:val="20"/>
        </w:rPr>
        <w:t xml:space="preserve"> </w:t>
      </w:r>
      <w:r w:rsidR="0066427D" w:rsidRPr="0066427D">
        <w:rPr>
          <w:rStyle w:val="Style4"/>
          <w:rFonts w:asciiTheme="majorHAnsi" w:hAnsiTheme="majorHAnsi" w:cstheme="majorHAnsi"/>
          <w:sz w:val="20"/>
        </w:rPr>
        <w:t xml:space="preserve">will be created from the </w:t>
      </w:r>
      <w:r w:rsidRPr="0066427D">
        <w:rPr>
          <w:rStyle w:val="Style4"/>
          <w:rFonts w:asciiTheme="majorHAnsi" w:hAnsiTheme="majorHAnsi" w:cstheme="majorHAnsi"/>
          <w:sz w:val="20"/>
        </w:rPr>
        <w:t>Parks Victoria funding.</w:t>
      </w:r>
    </w:p>
    <w:p w:rsidR="00102244" w:rsidRPr="0066427D" w:rsidRDefault="00102244" w:rsidP="000E03F2">
      <w:pPr>
        <w:spacing w:after="120"/>
        <w:rPr>
          <w:rFonts w:asciiTheme="majorHAnsi" w:hAnsiTheme="majorHAnsi" w:cstheme="majorHAnsi"/>
        </w:rPr>
      </w:pPr>
      <w:r w:rsidRPr="0066427D">
        <w:rPr>
          <w:rFonts w:asciiTheme="majorHAnsi" w:hAnsiTheme="majorHAnsi" w:cstheme="majorHAnsi"/>
          <w:b/>
          <w:color w:val="000000"/>
        </w:rPr>
        <w:t>5.5 full time positions</w:t>
      </w:r>
      <w:r w:rsidRPr="0066427D">
        <w:rPr>
          <w:rFonts w:asciiTheme="majorHAnsi" w:hAnsiTheme="majorHAnsi" w:cstheme="majorHAnsi"/>
          <w:color w:val="000000"/>
        </w:rPr>
        <w:t xml:space="preserve"> will be created from </w:t>
      </w:r>
      <w:r w:rsidRPr="0066427D">
        <w:rPr>
          <w:rFonts w:asciiTheme="majorHAnsi" w:hAnsiTheme="majorHAnsi" w:cstheme="majorHAnsi"/>
          <w:color w:val="000000"/>
        </w:rPr>
        <w:br/>
        <w:t>the $7.2 million marine and coastal funding.</w:t>
      </w:r>
    </w:p>
    <w:p w:rsidR="00102244" w:rsidRPr="008F5BD4" w:rsidRDefault="00102244" w:rsidP="008F5BD4">
      <w:pPr>
        <w:pStyle w:val="Heading2"/>
        <w:rPr>
          <w:rStyle w:val="Style4"/>
          <w:rFonts w:asciiTheme="minorHAnsi" w:hAnsiTheme="minorHAnsi"/>
          <w:sz w:val="22"/>
        </w:rPr>
      </w:pPr>
      <w:r w:rsidRPr="008F5BD4">
        <w:t>Building on momentum</w:t>
      </w:r>
    </w:p>
    <w:p w:rsidR="00102244" w:rsidRPr="0066427D" w:rsidRDefault="00102244" w:rsidP="000E03F2">
      <w:pPr>
        <w:rPr>
          <w:rStyle w:val="Style4"/>
          <w:rFonts w:asciiTheme="minorHAnsi" w:hAnsiTheme="minorHAnsi" w:cstheme="minorHAnsi"/>
          <w:sz w:val="20"/>
        </w:rPr>
      </w:pPr>
      <w:r w:rsidRPr="0066427D">
        <w:rPr>
          <w:rStyle w:val="Style4"/>
          <w:rFonts w:asciiTheme="minorHAnsi" w:hAnsiTheme="minorHAnsi" w:cstheme="minorHAnsi"/>
          <w:sz w:val="20"/>
        </w:rPr>
        <w:t xml:space="preserve">This funding builds on 2016-17 Budget of </w:t>
      </w:r>
      <w:r w:rsidRPr="0066427D">
        <w:rPr>
          <w:rStyle w:val="Style4"/>
          <w:rFonts w:asciiTheme="minorHAnsi" w:hAnsiTheme="minorHAnsi" w:cstheme="minorHAnsi"/>
          <w:b/>
          <w:sz w:val="20"/>
        </w:rPr>
        <w:t>$54 million</w:t>
      </w:r>
      <w:r w:rsidRPr="0066427D">
        <w:rPr>
          <w:rStyle w:val="Style4"/>
          <w:rFonts w:asciiTheme="minorHAnsi" w:hAnsiTheme="minorHAnsi" w:cstheme="minorHAnsi"/>
          <w:sz w:val="20"/>
        </w:rPr>
        <w:t xml:space="preserve"> over four years for initiatives that deliver on-ground action to improve our environment including:</w:t>
      </w:r>
    </w:p>
    <w:p w:rsidR="00102244" w:rsidRPr="0066427D" w:rsidRDefault="00102244" w:rsidP="000E03F2">
      <w:pPr>
        <w:pStyle w:val="ListBullet"/>
        <w:rPr>
          <w:rStyle w:val="Style4"/>
          <w:rFonts w:asciiTheme="minorHAnsi" w:hAnsiTheme="minorHAnsi" w:cstheme="minorHAnsi"/>
          <w:sz w:val="20"/>
        </w:rPr>
      </w:pPr>
      <w:r w:rsidRPr="0066427D">
        <w:rPr>
          <w:rStyle w:val="Style4"/>
          <w:rFonts w:asciiTheme="minorHAnsi" w:hAnsiTheme="minorHAnsi" w:cstheme="minorHAnsi"/>
          <w:sz w:val="20"/>
        </w:rPr>
        <w:t xml:space="preserve">support for on-ground action and projects </w:t>
      </w:r>
      <w:r w:rsidRPr="0066427D">
        <w:rPr>
          <w:rStyle w:val="Style4"/>
          <w:rFonts w:asciiTheme="minorHAnsi" w:hAnsiTheme="minorHAnsi" w:cstheme="minorHAnsi"/>
          <w:sz w:val="20"/>
        </w:rPr>
        <w:br/>
        <w:t>by community groups and a boost to the Victorian Landcare Program in its 30</w:t>
      </w:r>
      <w:r w:rsidRPr="0066427D">
        <w:rPr>
          <w:rStyle w:val="Style4"/>
          <w:rFonts w:asciiTheme="minorHAnsi" w:hAnsiTheme="minorHAnsi" w:cstheme="minorHAnsi"/>
          <w:sz w:val="20"/>
          <w:vertAlign w:val="superscript"/>
        </w:rPr>
        <w:t>th</w:t>
      </w:r>
      <w:r w:rsidRPr="0066427D">
        <w:rPr>
          <w:rStyle w:val="Style4"/>
          <w:rFonts w:asciiTheme="minorHAnsi" w:hAnsiTheme="minorHAnsi" w:cstheme="minorHAnsi"/>
          <w:sz w:val="20"/>
        </w:rPr>
        <w:t xml:space="preserve"> year;</w:t>
      </w:r>
    </w:p>
    <w:p w:rsidR="00102244" w:rsidRPr="0066427D" w:rsidRDefault="00102244" w:rsidP="000E03F2">
      <w:pPr>
        <w:pStyle w:val="ListBullet"/>
        <w:rPr>
          <w:rStyle w:val="Style4"/>
          <w:rFonts w:asciiTheme="minorHAnsi" w:hAnsiTheme="minorHAnsi" w:cstheme="minorHAnsi"/>
          <w:sz w:val="20"/>
        </w:rPr>
      </w:pPr>
      <w:r w:rsidRPr="0066427D">
        <w:rPr>
          <w:rStyle w:val="Style4"/>
          <w:rFonts w:asciiTheme="minorHAnsi" w:hAnsiTheme="minorHAnsi" w:cstheme="minorHAnsi"/>
          <w:sz w:val="20"/>
        </w:rPr>
        <w:t>weed and pest control in priority areas including on public land and in peri-urban areas;</w:t>
      </w:r>
      <w:r w:rsidR="0066427D" w:rsidRPr="0066427D">
        <w:rPr>
          <w:rStyle w:val="Style4"/>
          <w:rFonts w:asciiTheme="minorHAnsi" w:hAnsiTheme="minorHAnsi" w:cstheme="minorHAnsi"/>
          <w:sz w:val="20"/>
        </w:rPr>
        <w:t xml:space="preserve"> and</w:t>
      </w:r>
    </w:p>
    <w:p w:rsidR="00102244" w:rsidRPr="0066427D" w:rsidRDefault="00102244" w:rsidP="000E03F2">
      <w:pPr>
        <w:pStyle w:val="ListBullet"/>
        <w:rPr>
          <w:rStyle w:val="Style4"/>
          <w:rFonts w:asciiTheme="minorHAnsi" w:hAnsiTheme="minorHAnsi" w:cstheme="minorHAnsi"/>
          <w:sz w:val="20"/>
        </w:rPr>
      </w:pPr>
      <w:r w:rsidRPr="0066427D">
        <w:rPr>
          <w:rStyle w:val="Style4"/>
          <w:rFonts w:asciiTheme="minorHAnsi" w:hAnsiTheme="minorHAnsi" w:cstheme="minorHAnsi"/>
          <w:sz w:val="20"/>
        </w:rPr>
        <w:t>working with Trust for Nature to protect and rehabilitate private land</w:t>
      </w:r>
      <w:r w:rsidR="0066427D">
        <w:rPr>
          <w:rStyle w:val="Style4"/>
          <w:rFonts w:asciiTheme="minorHAnsi" w:hAnsiTheme="minorHAnsi" w:cstheme="minorHAnsi"/>
          <w:sz w:val="20"/>
        </w:rPr>
        <w:t>.</w:t>
      </w:r>
    </w:p>
    <w:p w:rsidR="00102244" w:rsidRPr="0066427D" w:rsidRDefault="00102244" w:rsidP="000E03F2">
      <w:pPr>
        <w:spacing w:after="120"/>
        <w:rPr>
          <w:rStyle w:val="Style4"/>
          <w:rFonts w:asciiTheme="minorHAnsi" w:hAnsiTheme="minorHAnsi" w:cstheme="minorHAnsi"/>
          <w:sz w:val="20"/>
        </w:rPr>
      </w:pPr>
      <w:r w:rsidRPr="0066427D">
        <w:rPr>
          <w:rStyle w:val="Style4"/>
          <w:rFonts w:asciiTheme="minorHAnsi" w:hAnsiTheme="minorHAnsi" w:cstheme="minorHAnsi"/>
          <w:sz w:val="20"/>
        </w:rPr>
        <w:t xml:space="preserve">The 2016-17 Budget also provided </w:t>
      </w:r>
      <w:r w:rsidRPr="0066427D">
        <w:rPr>
          <w:rStyle w:val="Style4"/>
          <w:rFonts w:asciiTheme="minorHAnsi" w:hAnsiTheme="minorHAnsi" w:cstheme="minorHAnsi"/>
          <w:b/>
          <w:sz w:val="20"/>
        </w:rPr>
        <w:t>$20 million</w:t>
      </w:r>
      <w:r w:rsidRPr="0066427D">
        <w:rPr>
          <w:rStyle w:val="Style4"/>
          <w:rFonts w:asciiTheme="minorHAnsi" w:hAnsiTheme="minorHAnsi" w:cstheme="minorHAnsi"/>
          <w:sz w:val="20"/>
        </w:rPr>
        <w:t xml:space="preserve"> over four years in capital funding for Parks Victoria to undertake works to renew critical infrastructure and meet visitor needs in Victoria’s parks. </w:t>
      </w:r>
    </w:p>
    <w:p w:rsidR="00102244" w:rsidRPr="005E46B7" w:rsidRDefault="00102244" w:rsidP="000E03F2">
      <w:pPr>
        <w:spacing w:after="120"/>
      </w:pPr>
      <w:r w:rsidRPr="0066427D">
        <w:rPr>
          <w:rStyle w:val="Style4"/>
          <w:rFonts w:asciiTheme="minorHAnsi" w:hAnsiTheme="minorHAnsi" w:cstheme="minorHAnsi"/>
          <w:sz w:val="20"/>
        </w:rPr>
        <w:t xml:space="preserve">In addition to the funding provided in the 2016-17 Budget, </w:t>
      </w:r>
      <w:r w:rsidRPr="0066427D">
        <w:rPr>
          <w:rStyle w:val="Style4"/>
          <w:rFonts w:asciiTheme="minorHAnsi" w:hAnsiTheme="minorHAnsi" w:cstheme="minorHAnsi"/>
          <w:b/>
          <w:sz w:val="20"/>
        </w:rPr>
        <w:t>$15 million</w:t>
      </w:r>
      <w:r w:rsidRPr="0066427D">
        <w:rPr>
          <w:rStyle w:val="Style4"/>
          <w:rFonts w:asciiTheme="minorHAnsi" w:hAnsiTheme="minorHAnsi" w:cstheme="minorHAnsi"/>
          <w:sz w:val="20"/>
        </w:rPr>
        <w:t xml:space="preserve"> was provided to help Parks Victoria to manage critical risks in their facilities and services and support routine operating costs</w:t>
      </w:r>
      <w:r w:rsidRPr="005E46B7">
        <w:rPr>
          <w:rStyle w:val="Style4"/>
          <w:rFonts w:asciiTheme="minorHAnsi" w:hAnsiTheme="minorHAnsi" w:cstheme="minorHAnsi"/>
          <w:sz w:val="22"/>
        </w:rPr>
        <w:t>.</w:t>
      </w:r>
    </w:p>
    <w:p w:rsidR="00102244" w:rsidRPr="008F5BD4" w:rsidRDefault="00102244" w:rsidP="008F5BD4">
      <w:pPr>
        <w:pStyle w:val="Heading2"/>
      </w:pPr>
      <w:r w:rsidRPr="008F5BD4">
        <w:t>Find out more</w:t>
      </w:r>
    </w:p>
    <w:p w:rsidR="00102244" w:rsidRPr="0066427D" w:rsidRDefault="00102244" w:rsidP="000E03F2">
      <w:pPr>
        <w:spacing w:after="120"/>
        <w:rPr>
          <w:rStyle w:val="Style4"/>
          <w:rFonts w:asciiTheme="minorHAnsi" w:hAnsiTheme="minorHAnsi" w:cstheme="minorHAnsi"/>
          <w:sz w:val="20"/>
        </w:rPr>
      </w:pPr>
      <w:r w:rsidRPr="0066427D">
        <w:rPr>
          <w:rStyle w:val="Style4"/>
          <w:rFonts w:asciiTheme="minorHAnsi" w:hAnsiTheme="minorHAnsi" w:cstheme="minorHAnsi"/>
          <w:sz w:val="20"/>
        </w:rPr>
        <w:t xml:space="preserve">Keep up to date on key environment initiatives </w:t>
      </w:r>
      <w:r w:rsidRPr="0066427D">
        <w:rPr>
          <w:rStyle w:val="Style4"/>
          <w:rFonts w:asciiTheme="minorHAnsi" w:hAnsiTheme="minorHAnsi" w:cstheme="minorHAnsi"/>
          <w:sz w:val="20"/>
        </w:rPr>
        <w:br/>
        <w:t xml:space="preserve">at </w:t>
      </w:r>
      <w:hyperlink r:id="rId15" w:history="1">
        <w:r w:rsidRPr="0066427D">
          <w:rPr>
            <w:rStyle w:val="Style4"/>
            <w:rFonts w:asciiTheme="minorHAnsi" w:hAnsiTheme="minorHAnsi" w:cstheme="minorHAnsi"/>
            <w:sz w:val="20"/>
            <w:u w:val="single"/>
          </w:rPr>
          <w:t>www.environment.vic.gov.au</w:t>
        </w:r>
      </w:hyperlink>
    </w:p>
    <w:p w:rsidR="00102244" w:rsidRPr="0066427D" w:rsidRDefault="00102244" w:rsidP="000E03F2">
      <w:pPr>
        <w:spacing w:after="120"/>
        <w:rPr>
          <w:rStyle w:val="Style4"/>
          <w:rFonts w:asciiTheme="minorHAnsi" w:hAnsiTheme="minorHAnsi" w:cstheme="minorHAnsi"/>
          <w:sz w:val="20"/>
        </w:rPr>
      </w:pPr>
      <w:r w:rsidRPr="0066427D">
        <w:rPr>
          <w:rStyle w:val="Style4"/>
          <w:rFonts w:asciiTheme="minorHAnsi" w:hAnsiTheme="minorHAnsi" w:cstheme="minorHAnsi"/>
          <w:sz w:val="20"/>
        </w:rPr>
        <w:t xml:space="preserve">As grant programs open, information will be available at </w:t>
      </w:r>
      <w:r w:rsidRPr="0066427D">
        <w:rPr>
          <w:rStyle w:val="Style4"/>
          <w:rFonts w:asciiTheme="minorHAnsi" w:hAnsiTheme="minorHAnsi" w:cstheme="minorHAnsi"/>
          <w:sz w:val="20"/>
          <w:u w:val="single"/>
        </w:rPr>
        <w:t>www.delwp.vic.gov.au/grants</w:t>
      </w:r>
    </w:p>
    <w:p w:rsidR="00254A01" w:rsidRDefault="00254A01" w:rsidP="00254A01">
      <w:pPr>
        <w:pStyle w:val="BodyText"/>
      </w:pPr>
    </w:p>
    <w:tbl>
      <w:tblPr>
        <w:tblpPr w:leftFromText="181" w:rightFromText="181" w:topFromText="113" w:vertAnchor="page" w:horzAnchor="page" w:tblpX="852" w:tblpY="15194"/>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6236"/>
        <w:gridCol w:w="3969"/>
      </w:tblGrid>
      <w:tr w:rsidR="00254A01" w:rsidTr="008F5BD4">
        <w:trPr>
          <w:trHeight w:val="680"/>
        </w:trPr>
        <w:tc>
          <w:tcPr>
            <w:tcW w:w="6236" w:type="dxa"/>
            <w:shd w:val="clear" w:color="auto" w:fill="auto"/>
          </w:tcPr>
          <w:p w:rsidR="00B87623" w:rsidRDefault="00B87623" w:rsidP="00B87623">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15761">
              <w:rPr>
                <w:noProof/>
              </w:rPr>
              <w:t>2017</w:t>
            </w:r>
            <w:r>
              <w:fldChar w:fldCharType="end"/>
            </w:r>
          </w:p>
          <w:p w:rsidR="00B87623" w:rsidRDefault="00B87623" w:rsidP="00B87623">
            <w:pPr>
              <w:pStyle w:val="SmallBodyText"/>
            </w:pPr>
            <w:r>
              <w:rPr>
                <w:noProof/>
              </w:rPr>
              <w:drawing>
                <wp:anchor distT="0" distB="0" distL="114300" distR="36195" simplePos="0" relativeHeight="251658752" behindDoc="0" locked="1" layoutInCell="1" allowOverlap="1" wp14:anchorId="01F7C089" wp14:editId="18A1F375">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To view a </w:t>
            </w:r>
            <w:r w:rsidRPr="00C255C2">
              <w:t>copy</w:t>
            </w:r>
            <w:r w:rsidRPr="00405DE3">
              <w:t xml:space="preserve"> of this licence, visit http://creativecommons.org/licenses/by/4.0/ </w:t>
            </w:r>
          </w:p>
          <w:p w:rsidR="00254A01" w:rsidRDefault="00254A01" w:rsidP="00B87623">
            <w:pPr>
              <w:pStyle w:val="SmallBodyText"/>
            </w:pPr>
          </w:p>
        </w:tc>
        <w:tc>
          <w:tcPr>
            <w:tcW w:w="3969" w:type="dxa"/>
            <w:shd w:val="clear" w:color="auto" w:fill="auto"/>
          </w:tcPr>
          <w:p w:rsidR="00254A01" w:rsidRDefault="00254A01" w:rsidP="00B87623">
            <w:pPr>
              <w:pStyle w:val="xDisclaimertext3"/>
            </w:pPr>
            <w:bookmarkStart w:id="3" w:name="_Accessibility"/>
            <w:bookmarkEnd w:id="3"/>
          </w:p>
        </w:tc>
      </w:tr>
    </w:tbl>
    <w:p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23" w:rsidRDefault="00B87623">
      <w:r>
        <w:separator/>
      </w:r>
    </w:p>
    <w:p w:rsidR="00B87623" w:rsidRDefault="00B87623"/>
    <w:p w:rsidR="00B87623" w:rsidRDefault="00B87623"/>
  </w:endnote>
  <w:endnote w:type="continuationSeparator" w:id="0">
    <w:p w:rsidR="00B87623" w:rsidRDefault="00B87623">
      <w:r>
        <w:continuationSeparator/>
      </w:r>
    </w:p>
    <w:p w:rsidR="00B87623" w:rsidRDefault="00B87623"/>
    <w:p w:rsidR="00B87623" w:rsidRDefault="00B87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23" w:rsidRPr="008F5280" w:rsidRDefault="00B87623" w:rsidP="008F5280">
      <w:pPr>
        <w:pStyle w:val="FootnoteSeparator"/>
      </w:pPr>
    </w:p>
    <w:p w:rsidR="00B87623" w:rsidRDefault="00B87623"/>
  </w:footnote>
  <w:footnote w:type="continuationSeparator" w:id="0">
    <w:p w:rsidR="00B87623" w:rsidRDefault="00B87623" w:rsidP="008F5280">
      <w:pPr>
        <w:pStyle w:val="FootnoteSeparator"/>
      </w:pPr>
    </w:p>
    <w:p w:rsidR="00B87623" w:rsidRDefault="00B87623"/>
    <w:p w:rsidR="00B87623" w:rsidRDefault="00B87623"/>
  </w:footnote>
  <w:footnote w:type="continuationNotice" w:id="1">
    <w:p w:rsidR="00B87623" w:rsidRDefault="00B87623" w:rsidP="00D55628"/>
    <w:p w:rsidR="00B87623" w:rsidRDefault="00B87623"/>
    <w:p w:rsidR="00B87623" w:rsidRDefault="00B87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5E4E6D" w:rsidP="00AC028D">
          <w:pPr>
            <w:pStyle w:val="Header"/>
          </w:pPr>
          <w:fldSimple w:instr=" STYLEREF  Title  \* MERGEFORMAT ">
            <w:r w:rsidR="00A15761">
              <w:rPr>
                <w:noProof/>
              </w:rPr>
              <w:t>FACT SHEET: ENVIRONMENT</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B8568"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44F12"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F2C3DA"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5E4E6D" w:rsidP="00AC028D">
          <w:pPr>
            <w:pStyle w:val="Header"/>
          </w:pPr>
          <w:fldSimple w:instr=" STYLEREF  Title  \* MERGEFORMAT ">
            <w:r w:rsidR="005D1597">
              <w:rPr>
                <w:noProof/>
              </w:rPr>
              <w:t>FACT SHEET: ENVIRONMENT</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7B9EF"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00CAB"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CF700"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CCE8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67E57"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1F127"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B21232"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55DA14B8"/>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545EC4"/>
    <w:multiLevelType w:val="multilevel"/>
    <w:tmpl w:val="5426962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15"/>
  </w:num>
  <w:num w:numId="3">
    <w:abstractNumId w:val="13"/>
  </w:num>
  <w:num w:numId="4">
    <w:abstractNumId w:val="17"/>
  </w:num>
  <w:num w:numId="5">
    <w:abstractNumId w:val="5"/>
  </w:num>
  <w:num w:numId="6">
    <w:abstractNumId w:val="2"/>
  </w:num>
  <w:num w:numId="7">
    <w:abstractNumId w:val="1"/>
  </w:num>
  <w:num w:numId="8">
    <w:abstractNumId w:val="0"/>
  </w:num>
  <w:num w:numId="9">
    <w:abstractNumId w:val="16"/>
  </w:num>
  <w:num w:numId="10">
    <w:abstractNumId w:val="3"/>
  </w:num>
  <w:num w:numId="11">
    <w:abstractNumId w:val="6"/>
  </w:num>
  <w:num w:numId="12">
    <w:abstractNumId w:val="4"/>
  </w:num>
  <w:num w:numId="13">
    <w:abstractNumId w:val="9"/>
  </w:num>
  <w:num w:numId="14">
    <w:abstractNumId w:val="10"/>
  </w:num>
  <w:num w:numId="15">
    <w:abstractNumId w:val="4"/>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Audience" w:val="Internal"/>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B8762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155"/>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56B"/>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D88"/>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3F2"/>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805"/>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244"/>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576"/>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B81"/>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928"/>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1597"/>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E6D"/>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1C6"/>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074"/>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27D"/>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A81"/>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09"/>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BD4"/>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761"/>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967"/>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854"/>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23"/>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4F"/>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4:docId w14:val="7FB800DE"/>
  <w15:docId w15:val="{EE4C43B6-EAB7-4AD4-ABD0-B8640CF6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F5BD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Style4">
    <w:name w:val="Style4"/>
    <w:basedOn w:val="DefaultParagraphFont"/>
    <w:uiPriority w:val="1"/>
    <w:rsid w:val="00651074"/>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vironment.vic.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E2BC-3425-4322-B8FD-F0F56F16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42</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Valina Clearwater</dc:creator>
  <cp:keywords/>
  <dc:description/>
  <cp:lastModifiedBy>Shannon D Bakker (DELWP)</cp:lastModifiedBy>
  <cp:revision>12</cp:revision>
  <cp:lastPrinted>2016-09-08T07:20:00Z</cp:lastPrinted>
  <dcterms:created xsi:type="dcterms:W3CDTF">2017-05-09T05:46:00Z</dcterms:created>
  <dcterms:modified xsi:type="dcterms:W3CDTF">2017-05-16T00:31:00Z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