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5224"/>
        <w:gridCol w:w="2697"/>
      </w:tblGrid>
      <w:tr w:rsidR="003D7B77" w:rsidRPr="00A17A6E" w:rsidTr="0036289C">
        <w:trPr>
          <w:trHeight w:val="1843"/>
        </w:trPr>
        <w:tc>
          <w:tcPr>
            <w:tcW w:w="2408" w:type="dxa"/>
          </w:tcPr>
          <w:p w:rsidR="00C30375" w:rsidRPr="00A17A6E" w:rsidRDefault="00C30375" w:rsidP="00CD700F">
            <w:pPr>
              <w:tabs>
                <w:tab w:val="left" w:pos="1407"/>
              </w:tabs>
            </w:pPr>
            <w:bookmarkStart w:id="0" w:name="_GoBack"/>
            <w:bookmarkEnd w:id="0"/>
            <w:r w:rsidRPr="00A17A6E">
              <w:rPr>
                <w:bCs/>
                <w:noProof/>
                <w:color w:val="000000"/>
                <w:lang w:eastAsia="en-AU"/>
              </w:rPr>
              <w:drawing>
                <wp:inline distT="0" distB="0" distL="0" distR="0" wp14:anchorId="36257626" wp14:editId="56327110">
                  <wp:extent cx="10668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468" cy="1066468"/>
                          </a:xfrm>
                          <a:prstGeom prst="rect">
                            <a:avLst/>
                          </a:prstGeom>
                          <a:noFill/>
                          <a:ln>
                            <a:noFill/>
                          </a:ln>
                        </pic:spPr>
                      </pic:pic>
                    </a:graphicData>
                  </a:graphic>
                </wp:inline>
              </w:drawing>
            </w:r>
            <w:r w:rsidRPr="00A17A6E">
              <w:t xml:space="preserve"> </w:t>
            </w:r>
          </w:p>
        </w:tc>
        <w:tc>
          <w:tcPr>
            <w:tcW w:w="5672" w:type="dxa"/>
          </w:tcPr>
          <w:p w:rsidR="00C30375" w:rsidRPr="00A17A6E" w:rsidRDefault="00C30375" w:rsidP="00F8021E">
            <w:pPr>
              <w:pStyle w:val="Title"/>
              <w:spacing w:before="600"/>
              <w:ind w:left="318"/>
              <w:rPr>
                <w:rFonts w:asciiTheme="minorHAnsi" w:hAnsiTheme="minorHAnsi"/>
              </w:rPr>
            </w:pPr>
            <w:r w:rsidRPr="00A17A6E">
              <w:rPr>
                <w:rFonts w:asciiTheme="minorHAnsi" w:hAnsiTheme="minorHAnsi"/>
              </w:rPr>
              <w:t>Governance e-alert</w:t>
            </w:r>
          </w:p>
          <w:p w:rsidR="00C30375" w:rsidRPr="00A17A6E" w:rsidRDefault="00E55581" w:rsidP="006B2C63">
            <w:pPr>
              <w:spacing w:before="160"/>
              <w:ind w:left="318"/>
            </w:pPr>
            <w:r>
              <w:rPr>
                <w:color w:val="646464"/>
              </w:rPr>
              <w:t>No. 3</w:t>
            </w:r>
            <w:r w:rsidR="00C30375" w:rsidRPr="00A17A6E">
              <w:rPr>
                <w:color w:val="646464"/>
              </w:rPr>
              <w:t xml:space="preserve"> </w:t>
            </w:r>
            <w:r w:rsidR="006B2C63">
              <w:rPr>
                <w:color w:val="646464"/>
              </w:rPr>
              <w:t>–</w:t>
            </w:r>
            <w:r w:rsidR="00C30375" w:rsidRPr="00A17A6E">
              <w:rPr>
                <w:color w:val="646464"/>
              </w:rPr>
              <w:t xml:space="preserve"> </w:t>
            </w:r>
            <w:r w:rsidR="006B2C63">
              <w:rPr>
                <w:color w:val="646464"/>
              </w:rPr>
              <w:t>April 2016</w:t>
            </w:r>
          </w:p>
        </w:tc>
        <w:tc>
          <w:tcPr>
            <w:tcW w:w="2795" w:type="dxa"/>
          </w:tcPr>
          <w:p w:rsidR="00C30375" w:rsidRPr="00A17A6E" w:rsidRDefault="00F8021E" w:rsidP="00E41000">
            <w:pPr>
              <w:ind w:left="289"/>
            </w:pPr>
            <w:r w:rsidRPr="00A17A6E">
              <w:rPr>
                <w:noProof/>
                <w:lang w:eastAsia="en-AU"/>
              </w:rPr>
              <w:drawing>
                <wp:inline distT="0" distB="0" distL="0" distR="0" wp14:anchorId="682843CF" wp14:editId="6BBE4399">
                  <wp:extent cx="1040981" cy="1040981"/>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Fennessy (from Suzanne O)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981" cy="1040981"/>
                          </a:xfrm>
                          <a:prstGeom prst="rect">
                            <a:avLst/>
                          </a:prstGeom>
                        </pic:spPr>
                      </pic:pic>
                    </a:graphicData>
                  </a:graphic>
                </wp:inline>
              </w:drawing>
            </w:r>
          </w:p>
        </w:tc>
      </w:tr>
    </w:tbl>
    <w:p w:rsidR="00702FCD" w:rsidRPr="00A17A6E" w:rsidRDefault="00702FCD" w:rsidP="005B54D2">
      <w:pPr>
        <w:pStyle w:val="Heading1"/>
        <w:spacing w:before="400"/>
      </w:pPr>
      <w:r w:rsidRPr="00A17A6E">
        <w:rPr>
          <w:noProof/>
          <w:lang w:eastAsia="en-AU"/>
        </w:rPr>
        <w:drawing>
          <wp:inline distT="0" distB="0" distL="0" distR="0" wp14:anchorId="7D3437E5" wp14:editId="57513B02">
            <wp:extent cx="384048" cy="3840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2_0B015B780B01590C001123AECA257D0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2806" cy="382806"/>
                    </a:xfrm>
                    <a:prstGeom prst="rect">
                      <a:avLst/>
                    </a:prstGeom>
                    <a:noFill/>
                    <a:ln>
                      <a:noFill/>
                    </a:ln>
                  </pic:spPr>
                </pic:pic>
              </a:graphicData>
            </a:graphic>
          </wp:inline>
        </w:drawing>
      </w:r>
      <w:r>
        <w:tab/>
      </w:r>
      <w:r w:rsidRPr="00A17A6E">
        <w:t>Welcome</w:t>
      </w:r>
    </w:p>
    <w:p w:rsidR="00C629C0" w:rsidRDefault="00E15AFB" w:rsidP="00E15AFB">
      <w:pPr>
        <w:spacing w:after="60" w:line="270" w:lineRule="atLeast"/>
      </w:pPr>
      <w:r w:rsidRPr="00A17A6E">
        <w:t xml:space="preserve">Welcome to the </w:t>
      </w:r>
      <w:r>
        <w:t>3rd</w:t>
      </w:r>
      <w:r w:rsidRPr="00A17A6E">
        <w:t xml:space="preserve"> edition of the Department of Environment, Land, Water and Planning's </w:t>
      </w:r>
      <w:r w:rsidRPr="00E9007E">
        <w:t>(DELWP's)</w:t>
      </w:r>
      <w:r w:rsidRPr="00A17A6E">
        <w:t xml:space="preserve"> governance e-alerts.  </w:t>
      </w:r>
      <w:r w:rsidR="00C629C0">
        <w:t>I am writing to you as Acting Secretary whilst Adam Fennessy takes a break.</w:t>
      </w:r>
    </w:p>
    <w:p w:rsidR="00E15AFB" w:rsidRDefault="00E15AFB" w:rsidP="00E15AFB">
      <w:pPr>
        <w:spacing w:after="60" w:line="270" w:lineRule="atLeast"/>
      </w:pPr>
      <w:r>
        <w:t xml:space="preserve">As foreshadowed in </w:t>
      </w:r>
      <w:r w:rsidR="00C629C0">
        <w:t>Adam’s</w:t>
      </w:r>
      <w:r>
        <w:t xml:space="preserve"> </w:t>
      </w:r>
      <w:r w:rsidR="003413CB">
        <w:t>most recent</w:t>
      </w:r>
      <w:r>
        <w:t xml:space="preserve"> </w:t>
      </w:r>
      <w:r w:rsidR="009C030D">
        <w:t xml:space="preserve">governance </w:t>
      </w:r>
      <w:r>
        <w:t xml:space="preserve">e-alert, the Victorian Public Sector Commission (VPSC) has now released an update to the </w:t>
      </w:r>
      <w:r w:rsidRPr="00312B58">
        <w:rPr>
          <w:i/>
        </w:rPr>
        <w:t>Code of Conduct for Directors of Victorian Public Entities</w:t>
      </w:r>
      <w:r>
        <w:t xml:space="preserve">, effective as of 29 March 2016.  </w:t>
      </w:r>
    </w:p>
    <w:p w:rsidR="0034593A" w:rsidRDefault="00E15AFB" w:rsidP="00E15AFB">
      <w:pPr>
        <w:spacing w:after="60" w:line="270" w:lineRule="atLeast"/>
      </w:pPr>
      <w:r>
        <w:t xml:space="preserve">You may recently have received an email from Ms Belinda Clark, VPSC Commissioner, providing a </w:t>
      </w:r>
      <w:hyperlink r:id="rId12" w:history="1">
        <w:r w:rsidR="00AE7CDF">
          <w:rPr>
            <w:rStyle w:val="Hyperlink"/>
          </w:rPr>
          <w:t>lin</w:t>
        </w:r>
        <w:r w:rsidR="00006EC9">
          <w:rPr>
            <w:rStyle w:val="Hyperlink"/>
          </w:rPr>
          <w:t>k to the new Code</w:t>
        </w:r>
      </w:hyperlink>
      <w:r>
        <w:t>.  Suc</w:t>
      </w:r>
      <w:r w:rsidR="00AE7CDF">
        <w:t xml:space="preserve">h is the importance of the </w:t>
      </w:r>
      <w:r w:rsidR="00C85640">
        <w:t xml:space="preserve">new </w:t>
      </w:r>
      <w:r w:rsidR="00AE7CDF">
        <w:t xml:space="preserve">Code </w:t>
      </w:r>
      <w:r>
        <w:t xml:space="preserve">that l am </w:t>
      </w:r>
      <w:r w:rsidR="00AE7CDF">
        <w:t xml:space="preserve">also </w:t>
      </w:r>
      <w:r>
        <w:t xml:space="preserve">writing to ensure </w:t>
      </w:r>
      <w:r w:rsidR="00006EC9">
        <w:t xml:space="preserve">that </w:t>
      </w:r>
      <w:r w:rsidR="00AE7CDF">
        <w:t xml:space="preserve">you are aware </w:t>
      </w:r>
      <w:r w:rsidR="009E0624">
        <w:t>of its release</w:t>
      </w:r>
      <w:r w:rsidR="00AE7CDF">
        <w:t xml:space="preserve"> </w:t>
      </w:r>
      <w:r>
        <w:t xml:space="preserve">and to urge you to familiarise yourself with </w:t>
      </w:r>
      <w:r w:rsidR="00AE7CDF">
        <w:t>its</w:t>
      </w:r>
      <w:r>
        <w:t xml:space="preserve"> </w:t>
      </w:r>
      <w:r w:rsidR="00F8002D">
        <w:t xml:space="preserve">requirements </w:t>
      </w:r>
      <w:r>
        <w:t xml:space="preserve">as soon as possible.  This is of particular importance if you are a board member of one of DELWP’s portfolio agencies or your role involves providing support to board members.  </w:t>
      </w:r>
    </w:p>
    <w:p w:rsidR="0034593A" w:rsidRDefault="0034593A" w:rsidP="00E15AFB">
      <w:pPr>
        <w:spacing w:after="60" w:line="270" w:lineRule="atLeast"/>
      </w:pPr>
      <w:r>
        <w:t>The release of the new Code is a timely reminder that every board member has a binding duty to uphold the standards of integrity and conduct which are the basis of its requirements.  By modelling the values and behaviours contained in the Code, board members will also be helping to fulfil the stewardship role of the</w:t>
      </w:r>
      <w:r w:rsidR="00D27593">
        <w:t>ir</w:t>
      </w:r>
      <w:r>
        <w:t xml:space="preserve"> board.  This is essential for ensuring that their organisation’s culture, and the actions of its people, reflect the public sector values.  </w:t>
      </w:r>
    </w:p>
    <w:p w:rsidR="00BA5AE0" w:rsidRDefault="00515D92" w:rsidP="00776359">
      <w:pPr>
        <w:spacing w:after="60" w:line="270" w:lineRule="atLeast"/>
      </w:pPr>
      <w:r>
        <w:t xml:space="preserve">I commend the new Code to you and urge your organisation </w:t>
      </w:r>
      <w:r w:rsidR="00F165C6">
        <w:t xml:space="preserve">to </w:t>
      </w:r>
      <w:r w:rsidR="00A54D75">
        <w:t xml:space="preserve">ensure </w:t>
      </w:r>
      <w:r w:rsidR="003815C8">
        <w:t>that</w:t>
      </w:r>
      <w:r>
        <w:t xml:space="preserve"> </w:t>
      </w:r>
      <w:r w:rsidR="00E94E7B">
        <w:t xml:space="preserve">a copy of </w:t>
      </w:r>
      <w:r w:rsidR="00BD19F4">
        <w:t>it</w:t>
      </w:r>
      <w:r>
        <w:t xml:space="preserve"> is distributed to all </w:t>
      </w:r>
      <w:r w:rsidR="00F165C6">
        <w:t>current</w:t>
      </w:r>
      <w:r>
        <w:t xml:space="preserve"> board members and </w:t>
      </w:r>
      <w:r w:rsidR="002901FE">
        <w:t xml:space="preserve">is </w:t>
      </w:r>
      <w:r>
        <w:t xml:space="preserve">included in the </w:t>
      </w:r>
      <w:hyperlink r:id="rId13" w:history="1">
        <w:r w:rsidRPr="00A54D75">
          <w:rPr>
            <w:rStyle w:val="Hyperlink"/>
          </w:rPr>
          <w:t>induction kit</w:t>
        </w:r>
      </w:hyperlink>
      <w:r>
        <w:t xml:space="preserve"> </w:t>
      </w:r>
      <w:r w:rsidR="00F165C6">
        <w:t>of</w:t>
      </w:r>
      <w:r w:rsidR="00A54D75">
        <w:t xml:space="preserve"> all </w:t>
      </w:r>
      <w:r w:rsidR="00E94E7B">
        <w:t>future</w:t>
      </w:r>
      <w:r>
        <w:t xml:space="preserve"> board members. </w:t>
      </w:r>
    </w:p>
    <w:p w:rsidR="00702FCD" w:rsidRDefault="00702FCD" w:rsidP="00702FCD">
      <w:pPr>
        <w:pStyle w:val="Heading1"/>
      </w:pPr>
      <w:bookmarkStart w:id="1" w:name="_Conflict_of_interest_1"/>
      <w:bookmarkEnd w:id="1"/>
      <w:r w:rsidRPr="00A17A6E">
        <w:rPr>
          <w:noProof/>
          <w:lang w:eastAsia="en-AU"/>
        </w:rPr>
        <w:drawing>
          <wp:inline distT="0" distB="0" distL="0" distR="0" wp14:anchorId="6251AE71" wp14:editId="729E0269">
            <wp:extent cx="371856" cy="371856"/>
            <wp:effectExtent l="0" t="0" r="9525" b="9525"/>
            <wp:docPr id="24" name="Picture 24" descr="\\internal.vic.gov.au\DEPI\HomeDirs1\DO20\Desktop\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vic.gov.au\DEPI\HomeDirs1\DO20\Desktop\Lea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797" cy="371797"/>
                    </a:xfrm>
                    <a:prstGeom prst="rect">
                      <a:avLst/>
                    </a:prstGeom>
                    <a:noFill/>
                    <a:ln>
                      <a:noFill/>
                    </a:ln>
                  </pic:spPr>
                </pic:pic>
              </a:graphicData>
            </a:graphic>
          </wp:inline>
        </w:drawing>
      </w:r>
      <w:r>
        <w:tab/>
      </w:r>
      <w:r w:rsidR="006B2C63">
        <w:t xml:space="preserve">Director’s Code of Conduct – </w:t>
      </w:r>
      <w:r w:rsidR="00AE6ACA">
        <w:t xml:space="preserve">key </w:t>
      </w:r>
      <w:r w:rsidR="006B2C63">
        <w:t>changes effective from 29 March</w:t>
      </w:r>
    </w:p>
    <w:p w:rsidR="008254E2" w:rsidRDefault="008254E2" w:rsidP="008254E2">
      <w:pPr>
        <w:tabs>
          <w:tab w:val="left" w:pos="-720"/>
          <w:tab w:val="left" w:pos="0"/>
          <w:tab w:val="left" w:pos="720"/>
          <w:tab w:val="left" w:pos="1440"/>
          <w:tab w:val="left" w:pos="2160"/>
          <w:tab w:val="left" w:pos="2880"/>
          <w:tab w:val="left" w:pos="3600"/>
          <w:tab w:val="left" w:pos="4320"/>
        </w:tabs>
        <w:autoSpaceDE w:val="0"/>
        <w:autoSpaceDN w:val="0"/>
        <w:adjustRightInd w:val="0"/>
        <w:spacing w:after="60" w:line="270" w:lineRule="atLeast"/>
      </w:pPr>
      <w:r>
        <w:t xml:space="preserve">Some of the key changes to the </w:t>
      </w:r>
      <w:r w:rsidRPr="008254E2">
        <w:rPr>
          <w:i/>
        </w:rPr>
        <w:t>Code of Conduct for Directors of Victorian Public Entities</w:t>
      </w:r>
      <w:r w:rsidRPr="008254E2">
        <w:t xml:space="preserve"> </w:t>
      </w:r>
      <w:r w:rsidR="00017481">
        <w:t>include that:</w:t>
      </w:r>
    </w:p>
    <w:p w:rsidR="00017481" w:rsidRDefault="00B46130" w:rsidP="00017481">
      <w:pPr>
        <w:pStyle w:val="ListBullet"/>
      </w:pPr>
      <w:r>
        <w:t>I</w:t>
      </w:r>
      <w:r w:rsidR="00017481">
        <w:t>n addition to being</w:t>
      </w:r>
      <w:r w:rsidR="008254E2" w:rsidRPr="008254E2">
        <w:t xml:space="preserve"> binding on board members of public entities</w:t>
      </w:r>
      <w:r w:rsidR="00017481">
        <w:t>,</w:t>
      </w:r>
      <w:r w:rsidR="008254E2">
        <w:t xml:space="preserve"> </w:t>
      </w:r>
      <w:r>
        <w:t xml:space="preserve">the new Code </w:t>
      </w:r>
      <w:r w:rsidR="008254E2">
        <w:t>is now also</w:t>
      </w:r>
      <w:r w:rsidR="008254E2" w:rsidRPr="008254E2">
        <w:t xml:space="preserve"> binding on th</w:t>
      </w:r>
      <w:r w:rsidR="000C508C">
        <w:t>e holders of statutory office</w:t>
      </w:r>
      <w:r w:rsidR="00017481">
        <w:t xml:space="preserve"> (e.g.</w:t>
      </w:r>
      <w:r w:rsidR="008254E2" w:rsidRPr="008254E2">
        <w:t xml:space="preserve"> members of ministerial advisory comm</w:t>
      </w:r>
      <w:r w:rsidR="008254E2">
        <w:t>ittees appointed under statute</w:t>
      </w:r>
      <w:r w:rsidR="00017481">
        <w:t>)</w:t>
      </w:r>
      <w:r w:rsidR="008254E2">
        <w:t>.</w:t>
      </w:r>
      <w:r w:rsidR="008254E2" w:rsidRPr="008254E2">
        <w:t xml:space="preserve"> </w:t>
      </w:r>
    </w:p>
    <w:p w:rsidR="00233E3A" w:rsidRDefault="00B46130" w:rsidP="00017481">
      <w:pPr>
        <w:pStyle w:val="ListBullet"/>
      </w:pPr>
      <w:r>
        <w:t xml:space="preserve">The new Code </w:t>
      </w:r>
      <w:r w:rsidR="00D54F80">
        <w:t xml:space="preserve">includes a range of </w:t>
      </w:r>
      <w:r w:rsidR="008254E2" w:rsidRPr="008254E2">
        <w:t>obligations</w:t>
      </w:r>
      <w:r w:rsidR="00233E3A">
        <w:t xml:space="preserve"> </w:t>
      </w:r>
      <w:r w:rsidR="00E64F3F">
        <w:t>not pre</w:t>
      </w:r>
      <w:r>
        <w:t>viously in the Code</w:t>
      </w:r>
      <w:r w:rsidR="00713551">
        <w:t xml:space="preserve">, some of which reflect/expand upon requirements in the </w:t>
      </w:r>
      <w:r w:rsidR="00713551" w:rsidRPr="00017481">
        <w:rPr>
          <w:i/>
          <w:iCs/>
        </w:rPr>
        <w:t>Public Administration Act 2004</w:t>
      </w:r>
      <w:r w:rsidR="00713551" w:rsidRPr="008254E2">
        <w:t xml:space="preserve"> </w:t>
      </w:r>
      <w:r w:rsidR="00713551">
        <w:t>(PAA)</w:t>
      </w:r>
      <w:r>
        <w:t xml:space="preserve">.  </w:t>
      </w:r>
      <w:r w:rsidR="00713551">
        <w:t xml:space="preserve">Some </w:t>
      </w:r>
      <w:r>
        <w:t xml:space="preserve">new </w:t>
      </w:r>
      <w:r w:rsidR="00713551">
        <w:t xml:space="preserve">obligations apply to </w:t>
      </w:r>
      <w:r>
        <w:t>the board as a whole</w:t>
      </w:r>
      <w:r w:rsidR="00713551">
        <w:t>, other</w:t>
      </w:r>
      <w:r w:rsidR="00072695">
        <w:t>s</w:t>
      </w:r>
      <w:r w:rsidR="00713551">
        <w:t xml:space="preserve"> apply to </w:t>
      </w:r>
      <w:r>
        <w:t>board members</w:t>
      </w:r>
      <w:r w:rsidR="00713551">
        <w:t xml:space="preserve"> individually</w:t>
      </w:r>
      <w:r w:rsidR="00CA2E4E">
        <w:t xml:space="preserve"> or to the chair</w:t>
      </w:r>
      <w:r>
        <w:t xml:space="preserve">.  </w:t>
      </w:r>
      <w:r w:rsidR="00A97CF5">
        <w:t>E</w:t>
      </w:r>
      <w:r w:rsidR="00233E3A">
        <w:t>xample</w:t>
      </w:r>
      <w:r w:rsidR="00A97CF5">
        <w:t xml:space="preserve">s of </w:t>
      </w:r>
      <w:r w:rsidR="003A16EB">
        <w:t xml:space="preserve">obligations </w:t>
      </w:r>
      <w:r w:rsidR="00437D09">
        <w:t xml:space="preserve">which are new to </w:t>
      </w:r>
      <w:r w:rsidR="003A16EB">
        <w:t>the Code include the need to ensure that</w:t>
      </w:r>
      <w:r w:rsidR="00233E3A">
        <w:t>:</w:t>
      </w:r>
    </w:p>
    <w:p w:rsidR="00233E3A" w:rsidRDefault="00437D09" w:rsidP="00B32348">
      <w:pPr>
        <w:pStyle w:val="ListBullet2"/>
        <w:ind w:left="567" w:hanging="283"/>
      </w:pPr>
      <w:r>
        <w:t>I</w:t>
      </w:r>
      <w:r w:rsidR="00233E3A">
        <w:t xml:space="preserve">nformation </w:t>
      </w:r>
      <w:r w:rsidR="00480F64">
        <w:t xml:space="preserve">is provided </w:t>
      </w:r>
      <w:r w:rsidR="00E64F3F">
        <w:t xml:space="preserve">by the board </w:t>
      </w:r>
      <w:r w:rsidR="00233E3A">
        <w:t>to D</w:t>
      </w:r>
      <w:r w:rsidR="00480F64">
        <w:t>ELWP</w:t>
      </w:r>
      <w:r w:rsidR="00B32348">
        <w:t>, when requested,</w:t>
      </w:r>
      <w:r w:rsidR="00233E3A">
        <w:t xml:space="preserve"> </w:t>
      </w:r>
      <w:r w:rsidR="00480F64">
        <w:t>consistent with section</w:t>
      </w:r>
      <w:r w:rsidR="00233E3A">
        <w:t xml:space="preserve"> 13A </w:t>
      </w:r>
      <w:r w:rsidR="008254E2" w:rsidRPr="008254E2">
        <w:t xml:space="preserve">the </w:t>
      </w:r>
      <w:r w:rsidR="008254E2" w:rsidRPr="00017481">
        <w:rPr>
          <w:i/>
          <w:iCs/>
        </w:rPr>
        <w:t>Public Administration Act 2004</w:t>
      </w:r>
      <w:r w:rsidR="008254E2" w:rsidRPr="008254E2">
        <w:t xml:space="preserve"> </w:t>
      </w:r>
      <w:r w:rsidR="00233E3A">
        <w:t>(PAA)</w:t>
      </w:r>
      <w:r>
        <w:t>.</w:t>
      </w:r>
    </w:p>
    <w:p w:rsidR="00884736" w:rsidRPr="008254E2" w:rsidRDefault="00437D09" w:rsidP="00B32348">
      <w:pPr>
        <w:pStyle w:val="ListBullet2"/>
        <w:ind w:left="567" w:hanging="283"/>
      </w:pPr>
      <w:r>
        <w:t>C</w:t>
      </w:r>
      <w:r w:rsidR="008254E2" w:rsidRPr="008254E2">
        <w:t xml:space="preserve">ertain board policies </w:t>
      </w:r>
      <w:r w:rsidR="00480F64">
        <w:t xml:space="preserve">are </w:t>
      </w:r>
      <w:r w:rsidR="008254E2" w:rsidRPr="008254E2">
        <w:t>in place</w:t>
      </w:r>
      <w:r w:rsidR="00884736">
        <w:t xml:space="preserve">, consistent with section 81 of the PAA.  </w:t>
      </w:r>
      <w:r w:rsidR="00480F64">
        <w:t>(</w:t>
      </w:r>
      <w:r w:rsidR="000C508C">
        <w:t xml:space="preserve">Please note that your board’s policies should be consistent with the </w:t>
      </w:r>
      <w:r w:rsidR="00884736">
        <w:t xml:space="preserve">DELWP </w:t>
      </w:r>
      <w:hyperlink r:id="rId15" w:history="1">
        <w:r w:rsidR="000C508C" w:rsidRPr="000356A9">
          <w:rPr>
            <w:rStyle w:val="Hyperlink"/>
          </w:rPr>
          <w:t>model policies</w:t>
        </w:r>
      </w:hyperlink>
      <w:r w:rsidR="000C508C">
        <w:t xml:space="preserve"> on these topics.</w:t>
      </w:r>
      <w:r w:rsidR="00480F64">
        <w:t>)</w:t>
      </w:r>
    </w:p>
    <w:p w:rsidR="0056088E" w:rsidRDefault="00437D09" w:rsidP="00B32348">
      <w:pPr>
        <w:pStyle w:val="ListBullet2"/>
        <w:ind w:left="567" w:hanging="283"/>
      </w:pPr>
      <w:r>
        <w:t>C</w:t>
      </w:r>
      <w:r w:rsidR="0056088E">
        <w:t>ertain processes should be in place to ensure that c</w:t>
      </w:r>
      <w:r w:rsidR="008254E2" w:rsidRPr="008254E2">
        <w:t>onflicts of interest</w:t>
      </w:r>
      <w:r w:rsidR="005B710E">
        <w:t xml:space="preserve"> </w:t>
      </w:r>
      <w:r w:rsidR="00480F64">
        <w:t xml:space="preserve">are </w:t>
      </w:r>
      <w:r w:rsidR="00E64F3F">
        <w:t xml:space="preserve">declared and </w:t>
      </w:r>
      <w:r w:rsidR="00480F64">
        <w:t xml:space="preserve">managed in the public interest </w:t>
      </w:r>
      <w:r w:rsidR="005B710E">
        <w:t>– e.g. ‘If the b</w:t>
      </w:r>
      <w:r w:rsidR="005B710E" w:rsidRPr="005B710E">
        <w:t>oard determines that a conflict is material, it makes sure that affected Directors do not p</w:t>
      </w:r>
      <w:r w:rsidR="005B710E">
        <w:t xml:space="preserve">articipate in the matter at all’.  DELWP’s model policy on </w:t>
      </w:r>
      <w:hyperlink r:id="rId16" w:history="1">
        <w:r w:rsidR="005B710E" w:rsidRPr="005B710E">
          <w:rPr>
            <w:rStyle w:val="Hyperlink"/>
          </w:rPr>
          <w:t>Conflict of Interest</w:t>
        </w:r>
      </w:hyperlink>
      <w:r w:rsidR="005B710E">
        <w:t xml:space="preserve"> satisfies these obligations</w:t>
      </w:r>
      <w:r>
        <w:t>.</w:t>
      </w:r>
      <w:r w:rsidR="0056088E">
        <w:t xml:space="preserve"> </w:t>
      </w:r>
    </w:p>
    <w:p w:rsidR="00480F64" w:rsidRDefault="00437D09" w:rsidP="00B32348">
      <w:pPr>
        <w:pStyle w:val="ListBullet2"/>
        <w:ind w:left="567" w:hanging="283"/>
      </w:pPr>
      <w:r>
        <w:t>T</w:t>
      </w:r>
      <w:r w:rsidR="00480F64">
        <w:t>he b</w:t>
      </w:r>
      <w:r w:rsidR="00480F64" w:rsidRPr="00480F64">
        <w:t xml:space="preserve">oard </w:t>
      </w:r>
      <w:r w:rsidR="004C0974">
        <w:t>must inform</w:t>
      </w:r>
      <w:r w:rsidR="00480F64" w:rsidRPr="00480F64">
        <w:t xml:space="preserve"> the </w:t>
      </w:r>
      <w:r w:rsidR="00480F64">
        <w:t>m</w:t>
      </w:r>
      <w:r w:rsidR="00480F64" w:rsidRPr="00480F64">
        <w:t xml:space="preserve">inister </w:t>
      </w:r>
      <w:r w:rsidR="00C55644">
        <w:t xml:space="preserve">(and the Secretary of DELWP) </w:t>
      </w:r>
      <w:r w:rsidR="00480F64" w:rsidRPr="00480F64">
        <w:t xml:space="preserve">of known major risks to the effective operation of the </w:t>
      </w:r>
      <w:r w:rsidR="00480F64">
        <w:t>agency</w:t>
      </w:r>
      <w:r w:rsidR="00480F64" w:rsidRPr="00480F64">
        <w:t xml:space="preserve"> and of the processes </w:t>
      </w:r>
      <w:r w:rsidR="00C55644">
        <w:t>in place to address those risks, consistent with section 81 of the PAA.</w:t>
      </w:r>
    </w:p>
    <w:p w:rsidR="008254E2" w:rsidRDefault="00437D09" w:rsidP="00B32348">
      <w:pPr>
        <w:pStyle w:val="ListBullet2"/>
        <w:ind w:left="567" w:hanging="283"/>
      </w:pPr>
      <w:r>
        <w:t>B</w:t>
      </w:r>
      <w:r w:rsidR="004C0974">
        <w:t xml:space="preserve">oard members </w:t>
      </w:r>
      <w:r>
        <w:t xml:space="preserve">must </w:t>
      </w:r>
      <w:r w:rsidR="004C0974">
        <w:t>‘comply</w:t>
      </w:r>
      <w:r w:rsidR="008254E2" w:rsidRPr="008254E2">
        <w:t xml:space="preserve"> with </w:t>
      </w:r>
      <w:r w:rsidR="004C0974" w:rsidRPr="004C0974">
        <w:t>any government policies and priorities or any ministerial directions</w:t>
      </w:r>
      <w:r w:rsidR="004C0974">
        <w:t>’ that affect the agency</w:t>
      </w:r>
      <w:r w:rsidR="004C0974" w:rsidRPr="004C0974">
        <w:t>.</w:t>
      </w:r>
    </w:p>
    <w:p w:rsidR="00304515" w:rsidRDefault="00304515" w:rsidP="00B32348">
      <w:pPr>
        <w:pStyle w:val="ListBullet2"/>
        <w:ind w:left="567" w:hanging="283"/>
      </w:pPr>
      <w:r>
        <w:lastRenderedPageBreak/>
        <w:t>Board members ‘</w:t>
      </w:r>
      <w:r w:rsidRPr="00304515">
        <w:t xml:space="preserve">vote to record their disagreement if they do not believe the financial implications </w:t>
      </w:r>
      <w:r w:rsidR="0056088E">
        <w:t xml:space="preserve">(of a proposed decision) </w:t>
      </w:r>
      <w:r w:rsidRPr="00304515">
        <w:t>are sufficiently clear or a Board resolution has financial implications that they consider imprudent.</w:t>
      </w:r>
      <w:r>
        <w:t>’</w:t>
      </w:r>
    </w:p>
    <w:p w:rsidR="00DC7732" w:rsidRPr="008254E2" w:rsidRDefault="00DC7732" w:rsidP="00F55C5C">
      <w:pPr>
        <w:pStyle w:val="ListBullet2"/>
        <w:ind w:left="567" w:hanging="283"/>
      </w:pPr>
      <w:r>
        <w:t>Board members ‘</w:t>
      </w:r>
      <w:r w:rsidRPr="00DC7732">
        <w:t>speak up when a decision or advice is being considered that may be detrimental to the public interest and vote to record their view</w:t>
      </w:r>
      <w:r>
        <w:t>’</w:t>
      </w:r>
      <w:r w:rsidRPr="00DC7732">
        <w:t>.</w:t>
      </w:r>
    </w:p>
    <w:p w:rsidR="00233E3A" w:rsidRDefault="00B46130" w:rsidP="00233E3A">
      <w:pPr>
        <w:pStyle w:val="ListBullet"/>
      </w:pPr>
      <w:r>
        <w:t xml:space="preserve">The new Code </w:t>
      </w:r>
      <w:r w:rsidR="00233E3A">
        <w:t xml:space="preserve">stresses that ‘a failure to behave in the ways described in the Code may be considered misconduct and in the most serious cases may lead to suspension of removal from office’.  </w:t>
      </w:r>
    </w:p>
    <w:p w:rsidR="008254E2" w:rsidRDefault="00884736" w:rsidP="008254E2">
      <w:pPr>
        <w:tabs>
          <w:tab w:val="left" w:pos="-720"/>
          <w:tab w:val="left" w:pos="0"/>
          <w:tab w:val="left" w:pos="720"/>
          <w:tab w:val="left" w:pos="1440"/>
          <w:tab w:val="left" w:pos="2160"/>
          <w:tab w:val="left" w:pos="2880"/>
          <w:tab w:val="left" w:pos="3600"/>
          <w:tab w:val="left" w:pos="4320"/>
        </w:tabs>
        <w:autoSpaceDE w:val="0"/>
        <w:autoSpaceDN w:val="0"/>
        <w:adjustRightInd w:val="0"/>
        <w:spacing w:after="60" w:line="270" w:lineRule="atLeast"/>
      </w:pPr>
      <w:r>
        <w:t>Please note that the above are examples only</w:t>
      </w:r>
      <w:r w:rsidR="00072695">
        <w:t xml:space="preserve"> of some of the changes to the Code</w:t>
      </w:r>
      <w:r>
        <w:t xml:space="preserve">.  Whilst the new Code is consistent with the previous version, it is a complete revision and has </w:t>
      </w:r>
      <w:r w:rsidR="00854E12">
        <w:t>considerably</w:t>
      </w:r>
      <w:r>
        <w:t xml:space="preserve"> more content and obligations</w:t>
      </w:r>
      <w:r w:rsidR="00854E12">
        <w:t xml:space="preserve">.  It is essential for all board members to </w:t>
      </w:r>
      <w:hyperlink r:id="rId17" w:history="1">
        <w:r w:rsidR="00854E12">
          <w:rPr>
            <w:rStyle w:val="Hyperlink"/>
          </w:rPr>
          <w:t>read it in full</w:t>
        </w:r>
      </w:hyperlink>
      <w:r w:rsidR="00854E12">
        <w:t>.</w:t>
      </w:r>
    </w:p>
    <w:p w:rsidR="00F469A8" w:rsidRPr="008747DA" w:rsidRDefault="00F469A8" w:rsidP="00F469A8">
      <w:pPr>
        <w:pStyle w:val="Heading1"/>
      </w:pPr>
      <w:bookmarkStart w:id="2" w:name="_Conflict_of_interest"/>
      <w:bookmarkStart w:id="3" w:name="_Model_litigant_guidelines"/>
      <w:bookmarkStart w:id="4" w:name="_Protected_Disclosures_to"/>
      <w:bookmarkStart w:id="5" w:name="_Risk_Management_Framework"/>
      <w:bookmarkStart w:id="6" w:name="_Upcoming_VAGO_audits"/>
      <w:bookmarkStart w:id="7" w:name="_Privacy_and_data"/>
      <w:bookmarkStart w:id="8" w:name="_Code_of_conduct"/>
      <w:bookmarkEnd w:id="2"/>
      <w:bookmarkEnd w:id="3"/>
      <w:bookmarkEnd w:id="4"/>
      <w:bookmarkEnd w:id="5"/>
      <w:bookmarkEnd w:id="6"/>
      <w:bookmarkEnd w:id="7"/>
      <w:bookmarkEnd w:id="8"/>
      <w:r w:rsidRPr="00F469A8">
        <w:rPr>
          <w:noProof/>
          <w:lang w:eastAsia="en-AU"/>
        </w:rPr>
        <w:drawing>
          <wp:inline distT="0" distB="0" distL="0" distR="0" wp14:anchorId="32CF5C6C" wp14:editId="581972D3">
            <wp:extent cx="371856" cy="371856"/>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71478" cy="371478"/>
                    </a:xfrm>
                    <a:prstGeom prst="rect">
                      <a:avLst/>
                    </a:prstGeom>
                    <a:noFill/>
                    <a:ln>
                      <a:noFill/>
                    </a:ln>
                  </pic:spPr>
                </pic:pic>
              </a:graphicData>
            </a:graphic>
          </wp:inline>
        </w:drawing>
      </w:r>
      <w:r>
        <w:tab/>
        <w:t>G</w:t>
      </w:r>
      <w:r w:rsidRPr="008747DA">
        <w:t xml:space="preserve">overnance </w:t>
      </w:r>
      <w:r>
        <w:t>help</w:t>
      </w:r>
      <w:r w:rsidRPr="008747DA">
        <w:t xml:space="preserve"> for DELWP agencies</w:t>
      </w:r>
    </w:p>
    <w:p w:rsidR="00F469A8" w:rsidRDefault="00F469A8" w:rsidP="00F469A8">
      <w:r w:rsidRPr="008747DA">
        <w:t>DELWP</w:t>
      </w:r>
      <w:r>
        <w:t>’s governance website, On Board,</w:t>
      </w:r>
      <w:r w:rsidRPr="008747DA">
        <w:t xml:space="preserve"> </w:t>
      </w:r>
      <w:r w:rsidR="00FA379D">
        <w:t>is a ‘one stop shop’ for resources (e.g. model policies, guidance notes, links) for board members of portfolio agencies.  A guidance note in the</w:t>
      </w:r>
      <w:r w:rsidRPr="008747DA">
        <w:t xml:space="preserve"> </w:t>
      </w:r>
      <w:hyperlink r:id="rId19" w:history="1">
        <w:r w:rsidRPr="008747DA">
          <w:rPr>
            <w:rStyle w:val="Hyperlink"/>
          </w:rPr>
          <w:t>induction and education</w:t>
        </w:r>
      </w:hyperlink>
      <w:r w:rsidRPr="008747DA">
        <w:t xml:space="preserve"> support module</w:t>
      </w:r>
      <w:r w:rsidR="00FA379D">
        <w:t xml:space="preserve"> contains an up to date list of these resources, o</w:t>
      </w:r>
      <w:r w:rsidRPr="008747DA">
        <w:t xml:space="preserve">r visit the </w:t>
      </w:r>
      <w:hyperlink r:id="rId20" w:history="1">
        <w:r w:rsidRPr="00496780">
          <w:rPr>
            <w:rStyle w:val="Hyperlink"/>
          </w:rPr>
          <w:t>Governance guides and resources</w:t>
        </w:r>
      </w:hyperlink>
      <w:r w:rsidRPr="008747DA">
        <w:t xml:space="preserve"> page.</w:t>
      </w:r>
      <w:r>
        <w:t xml:space="preserve"> </w:t>
      </w:r>
      <w:r w:rsidR="00081ACF">
        <w:t xml:space="preserve"> </w:t>
      </w:r>
      <w:r w:rsidRPr="008747DA">
        <w:t xml:space="preserve">DELWP </w:t>
      </w:r>
      <w:r>
        <w:t xml:space="preserve">agencies are </w:t>
      </w:r>
      <w:r w:rsidRPr="008747DA">
        <w:t>also support</w:t>
      </w:r>
      <w:r>
        <w:t>ed</w:t>
      </w:r>
      <w:r w:rsidRPr="008747DA">
        <w:t xml:space="preserve"> through </w:t>
      </w:r>
      <w:r>
        <w:t>our</w:t>
      </w:r>
      <w:r w:rsidRPr="008747DA">
        <w:t xml:space="preserve"> divisions and regional offices.  If you are a member of a DELWP agency and have a governance query, please contact your agency’s usual</w:t>
      </w:r>
      <w:r w:rsidRPr="008747DA">
        <w:rPr>
          <w:b/>
          <w:bCs/>
        </w:rPr>
        <w:t xml:space="preserve"> </w:t>
      </w:r>
      <w:r w:rsidRPr="008747DA">
        <w:rPr>
          <w:bCs/>
        </w:rPr>
        <w:t>relationship manager or team</w:t>
      </w:r>
      <w:r w:rsidR="00081ACF">
        <w:t xml:space="preserve">, or speak to our </w:t>
      </w:r>
      <w:r w:rsidRPr="008747DA">
        <w:t>Customer Service Centre on 136 186.</w:t>
      </w:r>
    </w:p>
    <w:p w:rsidR="00F469A8" w:rsidRPr="00A17A6E" w:rsidRDefault="00F469A8" w:rsidP="00F469A8">
      <w:pPr>
        <w:pStyle w:val="Heading1"/>
      </w:pPr>
      <w:bookmarkStart w:id="9" w:name="_Toc413318611"/>
      <w:bookmarkStart w:id="10" w:name="_Toc413418281"/>
      <w:r w:rsidRPr="00A17A6E">
        <w:rPr>
          <w:noProof/>
          <w:lang w:eastAsia="en-AU"/>
        </w:rPr>
        <w:drawing>
          <wp:inline distT="0" distB="0" distL="0" distR="0" wp14:anchorId="6356EF74" wp14:editId="192D1713">
            <wp:extent cx="377952" cy="377952"/>
            <wp:effectExtent l="0" t="0" r="3175" b="3175"/>
            <wp:docPr id="34" name="Picture 34" descr="\\internal.vic.gov.au\DEPI\HomeDirs1\DO20\Desktop\Dock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DO20\Desktop\Dockland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568" cy="377568"/>
                    </a:xfrm>
                    <a:prstGeom prst="rect">
                      <a:avLst/>
                    </a:prstGeom>
                    <a:noFill/>
                    <a:ln>
                      <a:noFill/>
                    </a:ln>
                  </pic:spPr>
                </pic:pic>
              </a:graphicData>
            </a:graphic>
          </wp:inline>
        </w:drawing>
      </w:r>
      <w:r>
        <w:tab/>
      </w:r>
      <w:r w:rsidRPr="00A17A6E">
        <w:t>Other interested readers?</w:t>
      </w:r>
      <w:bookmarkEnd w:id="9"/>
      <w:bookmarkEnd w:id="10"/>
    </w:p>
    <w:p w:rsidR="00F469A8" w:rsidRDefault="00F469A8" w:rsidP="00F469A8">
      <w:r w:rsidRPr="00A17A6E">
        <w:t xml:space="preserve">If you know someone who may be interested in receiving DELWP governance e-alerts, please forward this email to them.  Interested readers can </w:t>
      </w:r>
      <w:hyperlink r:id="rId22" w:history="1">
        <w:r w:rsidRPr="00A17A6E">
          <w:rPr>
            <w:rStyle w:val="Hyperlink"/>
          </w:rPr>
          <w:t>subscribe to receive e-alerts</w:t>
        </w:r>
      </w:hyperlink>
      <w:r w:rsidRPr="00A17A6E">
        <w:t>.  Board members, executives and staff of DELWP agencies and DELWP governance staff are particularly encouraged to subscribe.</w:t>
      </w:r>
    </w:p>
    <w:p w:rsidR="00F116F3" w:rsidRDefault="00F116F3" w:rsidP="00F82085"/>
    <w:p w:rsidR="00F82085" w:rsidRPr="00A17A6E" w:rsidRDefault="00F82085" w:rsidP="00F82085">
      <w:r w:rsidRPr="00A17A6E">
        <w:t>Regards,</w:t>
      </w:r>
    </w:p>
    <w:p w:rsidR="00F82085" w:rsidRPr="00A17A6E" w:rsidRDefault="00A0062E" w:rsidP="00F82085">
      <w:r>
        <w:t>Kathryn Anderson</w:t>
      </w:r>
    </w:p>
    <w:p w:rsidR="00F82085" w:rsidRPr="00A17A6E" w:rsidRDefault="00A0062E" w:rsidP="00F82085">
      <w:pPr>
        <w:autoSpaceDE w:val="0"/>
        <w:autoSpaceDN w:val="0"/>
        <w:adjustRightInd w:val="0"/>
        <w:spacing w:before="0" w:after="0"/>
        <w:rPr>
          <w:rFonts w:cs="Calibri"/>
          <w:color w:val="3F8080"/>
        </w:rPr>
      </w:pPr>
      <w:r>
        <w:rPr>
          <w:rFonts w:cs="Calibri"/>
          <w:b/>
          <w:bCs/>
        </w:rPr>
        <w:t>Kathryn Anderson</w:t>
      </w:r>
      <w:r w:rsidR="00F82085" w:rsidRPr="00A17A6E">
        <w:rPr>
          <w:rFonts w:cs="Calibri"/>
          <w:b/>
          <w:bCs/>
        </w:rPr>
        <w:t xml:space="preserve"> | </w:t>
      </w:r>
      <w:r>
        <w:rPr>
          <w:rFonts w:cs="Calibri"/>
          <w:b/>
          <w:bCs/>
        </w:rPr>
        <w:t xml:space="preserve">Acting </w:t>
      </w:r>
      <w:r w:rsidR="00F82085" w:rsidRPr="00A17A6E">
        <w:rPr>
          <w:rFonts w:cs="Calibri"/>
          <w:b/>
          <w:bCs/>
        </w:rPr>
        <w:t>Secretary</w:t>
      </w:r>
      <w:r w:rsidR="00F82085" w:rsidRPr="00A17A6E">
        <w:rPr>
          <w:rFonts w:cs="Calibri"/>
          <w:b/>
          <w:bCs/>
        </w:rPr>
        <w:br/>
      </w:r>
      <w:r w:rsidR="00F82085" w:rsidRPr="00A17A6E">
        <w:rPr>
          <w:rFonts w:cs="Calibri"/>
          <w:color w:val="3F8080"/>
        </w:rPr>
        <w:t>Department of Environment, Land, Water &amp; Planning</w:t>
      </w:r>
    </w:p>
    <w:p w:rsidR="00F82085" w:rsidRPr="00A17A6E" w:rsidRDefault="00F82085" w:rsidP="00F82085">
      <w:pPr>
        <w:autoSpaceDE w:val="0"/>
        <w:autoSpaceDN w:val="0"/>
        <w:adjustRightInd w:val="0"/>
        <w:spacing w:before="0" w:after="0"/>
        <w:rPr>
          <w:rFonts w:cs="Calibri"/>
          <w:color w:val="000000"/>
        </w:rPr>
      </w:pPr>
      <w:r w:rsidRPr="00A17A6E">
        <w:rPr>
          <w:rFonts w:cs="Calibri"/>
          <w:color w:val="000000"/>
        </w:rPr>
        <w:t xml:space="preserve">8 Nicholson St, East Melbourne, Victoria 3002 </w:t>
      </w:r>
      <w:r w:rsidRPr="00A17A6E">
        <w:rPr>
          <w:rFonts w:cs="Calibri"/>
          <w:color w:val="000000"/>
        </w:rPr>
        <w:br/>
      </w:r>
      <w:r w:rsidRPr="00A17A6E">
        <w:rPr>
          <w:rFonts w:cs="Calibri"/>
          <w:b/>
          <w:bCs/>
          <w:color w:val="000000"/>
        </w:rPr>
        <w:t>T</w:t>
      </w:r>
      <w:r w:rsidRPr="00A17A6E">
        <w:rPr>
          <w:rFonts w:cs="Calibri"/>
          <w:color w:val="000000"/>
        </w:rPr>
        <w:t xml:space="preserve">: 03 9637 8765 | </w:t>
      </w:r>
      <w:r w:rsidRPr="00A17A6E">
        <w:rPr>
          <w:rFonts w:cs="Calibri"/>
          <w:b/>
          <w:bCs/>
          <w:color w:val="000000"/>
        </w:rPr>
        <w:t>E</w:t>
      </w:r>
      <w:r w:rsidRPr="00A17A6E">
        <w:rPr>
          <w:rFonts w:cs="Calibri"/>
          <w:color w:val="000000"/>
        </w:rPr>
        <w:t>: adam.fennessy@delwp.vic.gov.au</w:t>
      </w:r>
    </w:p>
    <w:p w:rsidR="00F82085" w:rsidRPr="00A17A6E" w:rsidRDefault="00F82085" w:rsidP="00F82085">
      <w:pPr>
        <w:autoSpaceDE w:val="0"/>
        <w:autoSpaceDN w:val="0"/>
        <w:adjustRightInd w:val="0"/>
        <w:spacing w:after="0"/>
        <w:rPr>
          <w:rFonts w:cs="Calibri"/>
          <w:color w:val="000000"/>
        </w:rPr>
      </w:pPr>
      <w:r w:rsidRPr="00A17A6E">
        <w:rPr>
          <w:rFonts w:cs="Calibri"/>
          <w:color w:val="000000"/>
        </w:rPr>
        <w:t>www.delwp.vic.gov.au</w:t>
      </w:r>
    </w:p>
    <w:p w:rsidR="00F82085" w:rsidRDefault="00F82085" w:rsidP="00F82085">
      <w:pPr>
        <w:rPr>
          <w:rFonts w:cs="Calibri"/>
          <w:color w:val="000000"/>
          <w:sz w:val="22"/>
          <w:szCs w:val="22"/>
        </w:rPr>
      </w:pPr>
      <w:r w:rsidRPr="00A17A6E">
        <w:rPr>
          <w:rFonts w:cs="Calibri"/>
          <w:noProof/>
          <w:color w:val="000000"/>
          <w:sz w:val="22"/>
          <w:szCs w:val="22"/>
          <w:lang w:eastAsia="en-AU"/>
        </w:rPr>
        <w:drawing>
          <wp:inline distT="0" distB="0" distL="0" distR="0" wp14:anchorId="71DAF6E3" wp14:editId="783E4B23">
            <wp:extent cx="288925" cy="28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08D5747B" wp14:editId="7FE24269">
            <wp:extent cx="288925" cy="28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261AAB09" wp14:editId="68203988">
            <wp:extent cx="288925" cy="288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374BF843" wp14:editId="788004B8">
            <wp:extent cx="288925" cy="288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r w:rsidRPr="00A17A6E">
        <w:rPr>
          <w:rFonts w:cs="Calibri"/>
          <w:noProof/>
          <w:color w:val="000000"/>
          <w:sz w:val="22"/>
          <w:szCs w:val="22"/>
          <w:lang w:eastAsia="en-AU"/>
        </w:rPr>
        <w:drawing>
          <wp:inline distT="0" distB="0" distL="0" distR="0" wp14:anchorId="6241F3A3" wp14:editId="172CAA88">
            <wp:extent cx="288925" cy="288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rsidRPr="00A17A6E">
        <w:rPr>
          <w:rFonts w:cs="Calibri"/>
          <w:color w:val="000000"/>
          <w:sz w:val="22"/>
          <w:szCs w:val="22"/>
        </w:rPr>
        <w:t xml:space="preserve">    </w:t>
      </w:r>
    </w:p>
    <w:p w:rsidR="00C12305" w:rsidRPr="00A17A6E" w:rsidRDefault="00C12305" w:rsidP="00F82085">
      <w:pPr>
        <w:rPr>
          <w:rFonts w:cs="Calibri"/>
          <w:color w:val="000000"/>
          <w:sz w:val="22"/>
          <w:szCs w:val="22"/>
        </w:rPr>
      </w:pPr>
    </w:p>
    <w:p w:rsidR="00F82085" w:rsidRDefault="00A251DE" w:rsidP="00AE5F92">
      <w:pPr>
        <w:pStyle w:val="Heading2"/>
        <w:tabs>
          <w:tab w:val="left" w:pos="567"/>
        </w:tabs>
        <w:spacing w:before="160"/>
        <w:ind w:right="4138"/>
      </w:pPr>
      <w:r>
        <w:rPr>
          <w:noProof/>
          <w:lang w:eastAsia="en-AU"/>
        </w:rPr>
        <w:drawing>
          <wp:inline distT="0" distB="0" distL="0" distR="0" wp14:anchorId="2796CF9E" wp14:editId="5FA79A51">
            <wp:extent cx="185161" cy="1706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 c - DISPUTES - PURLE IRIS - dse1316615donealready.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86601" cy="172016"/>
                    </a:xfrm>
                    <a:prstGeom prst="rect">
                      <a:avLst/>
                    </a:prstGeom>
                  </pic:spPr>
                </pic:pic>
              </a:graphicData>
            </a:graphic>
          </wp:inline>
        </w:drawing>
      </w:r>
      <w:r>
        <w:tab/>
      </w:r>
      <w:r w:rsidR="00F82085" w:rsidRPr="00AE5F92">
        <w:rPr>
          <w:sz w:val="21"/>
          <w:szCs w:val="21"/>
        </w:rPr>
        <w:t>Subscrib</w:t>
      </w:r>
      <w:r w:rsidR="00AE5F92">
        <w:rPr>
          <w:sz w:val="21"/>
          <w:szCs w:val="21"/>
        </w:rPr>
        <w:t>e to DELWP</w:t>
      </w:r>
      <w:r w:rsidR="00F82085" w:rsidRPr="00AE5F92">
        <w:rPr>
          <w:sz w:val="21"/>
          <w:szCs w:val="21"/>
        </w:rPr>
        <w:t xml:space="preserve"> governance-alerts</w:t>
      </w:r>
    </w:p>
    <w:p w:rsidR="00F82085" w:rsidRPr="00F116F3" w:rsidRDefault="001C6B55" w:rsidP="007A73D8">
      <w:pPr>
        <w:spacing w:before="80" w:after="40" w:line="240" w:lineRule="atLeast"/>
        <w:ind w:right="2835"/>
        <w:rPr>
          <w:sz w:val="18"/>
          <w:szCs w:val="18"/>
        </w:rPr>
      </w:pPr>
      <w:hyperlink r:id="rId29" w:history="1">
        <w:r w:rsidR="00070129" w:rsidRPr="00F116F3">
          <w:rPr>
            <w:rStyle w:val="Hyperlink"/>
            <w:sz w:val="18"/>
            <w:szCs w:val="18"/>
          </w:rPr>
          <w:t>S</w:t>
        </w:r>
        <w:r w:rsidR="00F82085" w:rsidRPr="00F116F3">
          <w:rPr>
            <w:rStyle w:val="Hyperlink"/>
            <w:sz w:val="18"/>
            <w:szCs w:val="18"/>
          </w:rPr>
          <w:t>ubscribe</w:t>
        </w:r>
      </w:hyperlink>
      <w:r w:rsidR="00F82085" w:rsidRPr="00F116F3">
        <w:rPr>
          <w:sz w:val="18"/>
          <w:szCs w:val="18"/>
        </w:rPr>
        <w:t xml:space="preserve"> to DELWP governance e-alerts (approximately four </w:t>
      </w:r>
      <w:r w:rsidR="00A251DE" w:rsidRPr="00F116F3">
        <w:rPr>
          <w:sz w:val="18"/>
          <w:szCs w:val="18"/>
        </w:rPr>
        <w:t>per year</w:t>
      </w:r>
      <w:r w:rsidR="00F82085" w:rsidRPr="00F116F3">
        <w:rPr>
          <w:sz w:val="18"/>
          <w:szCs w:val="18"/>
        </w:rPr>
        <w:t>).</w:t>
      </w:r>
    </w:p>
    <w:p w:rsidR="00F82085" w:rsidRPr="00F116F3" w:rsidRDefault="00F82085" w:rsidP="003C7071">
      <w:pPr>
        <w:spacing w:before="0" w:after="80"/>
        <w:ind w:right="2835"/>
        <w:rPr>
          <w:sz w:val="16"/>
          <w:szCs w:val="16"/>
        </w:rPr>
      </w:pPr>
      <w:r w:rsidRPr="00F116F3">
        <w:rPr>
          <w:b/>
          <w:sz w:val="16"/>
          <w:szCs w:val="16"/>
        </w:rPr>
        <w:t>Previous e-alerts:</w:t>
      </w:r>
      <w:r w:rsidRPr="00F116F3">
        <w:rPr>
          <w:sz w:val="16"/>
          <w:szCs w:val="16"/>
        </w:rPr>
        <w:t xml:space="preserve"> </w:t>
      </w:r>
      <w:r w:rsidR="006648F6" w:rsidRPr="00F116F3">
        <w:rPr>
          <w:sz w:val="16"/>
          <w:szCs w:val="16"/>
        </w:rPr>
        <w:t xml:space="preserve">see </w:t>
      </w:r>
      <w:r w:rsidRPr="00F116F3">
        <w:rPr>
          <w:sz w:val="16"/>
          <w:szCs w:val="16"/>
        </w:rPr>
        <w:t xml:space="preserve">the </w:t>
      </w:r>
      <w:hyperlink r:id="rId30" w:history="1">
        <w:r w:rsidR="00070129" w:rsidRPr="00F116F3">
          <w:rPr>
            <w:rStyle w:val="Hyperlink"/>
            <w:sz w:val="16"/>
            <w:szCs w:val="16"/>
          </w:rPr>
          <w:t>e</w:t>
        </w:r>
        <w:r w:rsidRPr="00F116F3">
          <w:rPr>
            <w:rStyle w:val="Hyperlink"/>
            <w:sz w:val="16"/>
            <w:szCs w:val="16"/>
          </w:rPr>
          <w:t>-alert support module</w:t>
        </w:r>
      </w:hyperlink>
      <w:r w:rsidRPr="00F116F3">
        <w:rPr>
          <w:sz w:val="16"/>
          <w:szCs w:val="16"/>
        </w:rPr>
        <w:t xml:space="preserve"> on DELWP’s governance website, On Board.</w:t>
      </w:r>
    </w:p>
    <w:p w:rsidR="00F82085" w:rsidRPr="00A17A6E" w:rsidRDefault="00F82085" w:rsidP="003C7071">
      <w:pPr>
        <w:spacing w:before="0" w:line="240" w:lineRule="auto"/>
        <w:ind w:right="2835"/>
        <w:rPr>
          <w:sz w:val="16"/>
          <w:szCs w:val="16"/>
        </w:rPr>
      </w:pPr>
      <w:r w:rsidRPr="00A17A6E">
        <w:rPr>
          <w:b/>
          <w:sz w:val="16"/>
          <w:szCs w:val="16"/>
        </w:rPr>
        <w:t>Disclaimer</w:t>
      </w:r>
      <w:r w:rsidRPr="00A17A6E">
        <w:rPr>
          <w:sz w:val="16"/>
          <w:szCs w:val="16"/>
        </w:rPr>
        <w:t xml:space="preserve">: e-alerts and attachments may be of assistance to you but the State of Victoria and its employees do not guarantee </w:t>
      </w:r>
      <w:r w:rsidR="009F3FB4">
        <w:rPr>
          <w:sz w:val="16"/>
          <w:szCs w:val="16"/>
        </w:rPr>
        <w:t>the</w:t>
      </w:r>
      <w:r w:rsidRPr="00A17A6E">
        <w:rPr>
          <w:sz w:val="16"/>
          <w:szCs w:val="16"/>
        </w:rPr>
        <w:t xml:space="preserve"> information is without flaw of any kind or appropriate for your particular </w:t>
      </w:r>
      <w:r w:rsidR="00794808">
        <w:rPr>
          <w:sz w:val="16"/>
          <w:szCs w:val="16"/>
        </w:rPr>
        <w:t>purposes and therefore disclaim</w:t>
      </w:r>
      <w:r w:rsidRPr="00A17A6E">
        <w:rPr>
          <w:sz w:val="16"/>
          <w:szCs w:val="16"/>
        </w:rPr>
        <w:t xml:space="preserve"> all liability for any error, loss or other consequence which may arise from you relying on it.</w:t>
      </w:r>
    </w:p>
    <w:p w:rsidR="00DC29D7" w:rsidRDefault="00DC29D7" w:rsidP="00A4382A">
      <w:pPr>
        <w:pStyle w:val="Heading2"/>
        <w:tabs>
          <w:tab w:val="left" w:pos="567"/>
        </w:tabs>
        <w:spacing w:after="40"/>
        <w:ind w:right="4139"/>
      </w:pPr>
      <w:r>
        <w:rPr>
          <w:noProof/>
          <w:lang w:eastAsia="en-AU"/>
        </w:rPr>
        <w:drawing>
          <wp:inline distT="0" distB="0" distL="0" distR="0" wp14:anchorId="3BD7FEED" wp14:editId="685B9A58">
            <wp:extent cx="185161" cy="170688"/>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 c - DISPUTES - PURLE IRIS - dse1316615donealready.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186601" cy="172016"/>
                    </a:xfrm>
                    <a:prstGeom prst="rect">
                      <a:avLst/>
                    </a:prstGeom>
                  </pic:spPr>
                </pic:pic>
              </a:graphicData>
            </a:graphic>
          </wp:inline>
        </w:drawing>
      </w:r>
      <w:r>
        <w:tab/>
      </w:r>
      <w:r>
        <w:rPr>
          <w:sz w:val="21"/>
          <w:szCs w:val="21"/>
        </w:rPr>
        <w:t>Other subscriptions you may like</w:t>
      </w:r>
    </w:p>
    <w:p w:rsidR="00F82085" w:rsidRPr="00F116F3" w:rsidRDefault="00070129" w:rsidP="007A73D8">
      <w:pPr>
        <w:spacing w:before="20" w:after="0" w:line="240" w:lineRule="auto"/>
        <w:ind w:right="2835"/>
        <w:rPr>
          <w:sz w:val="18"/>
          <w:szCs w:val="18"/>
        </w:rPr>
      </w:pPr>
      <w:r w:rsidRPr="00F116F3">
        <w:rPr>
          <w:sz w:val="18"/>
          <w:szCs w:val="18"/>
        </w:rPr>
        <w:t>Y</w:t>
      </w:r>
      <w:r w:rsidR="00F82085" w:rsidRPr="00F116F3">
        <w:rPr>
          <w:sz w:val="18"/>
          <w:szCs w:val="18"/>
        </w:rPr>
        <w:t xml:space="preserve">ou may be interested in subscribing to: </w:t>
      </w:r>
    </w:p>
    <w:p w:rsidR="00F82085" w:rsidRPr="00F116F3" w:rsidRDefault="00F82085" w:rsidP="007A73D8">
      <w:pPr>
        <w:pStyle w:val="ListBullet"/>
        <w:spacing w:before="20" w:after="0" w:line="240" w:lineRule="auto"/>
        <w:ind w:right="2835"/>
        <w:rPr>
          <w:sz w:val="18"/>
          <w:szCs w:val="18"/>
        </w:rPr>
      </w:pPr>
      <w:r w:rsidRPr="00F116F3">
        <w:rPr>
          <w:sz w:val="18"/>
          <w:szCs w:val="18"/>
        </w:rPr>
        <w:t>Victorian Public Sector Commission's</w:t>
      </w:r>
      <w:r w:rsidR="001E50C0">
        <w:rPr>
          <w:sz w:val="18"/>
          <w:szCs w:val="18"/>
        </w:rPr>
        <w:t xml:space="preserve"> </w:t>
      </w:r>
      <w:hyperlink r:id="rId31" w:history="1">
        <w:r w:rsidR="001E50C0" w:rsidRPr="001E50C0">
          <w:rPr>
            <w:rStyle w:val="Hyperlink"/>
            <w:sz w:val="18"/>
            <w:szCs w:val="18"/>
          </w:rPr>
          <w:t>e-news</w:t>
        </w:r>
      </w:hyperlink>
      <w:r w:rsidRPr="00F116F3">
        <w:rPr>
          <w:sz w:val="18"/>
          <w:szCs w:val="18"/>
        </w:rPr>
        <w:t xml:space="preserve"> and </w:t>
      </w:r>
      <w:hyperlink r:id="rId32" w:history="1">
        <w:r w:rsidRPr="00BD2C09">
          <w:rPr>
            <w:rStyle w:val="Hyperlink"/>
            <w:sz w:val="18"/>
            <w:szCs w:val="18"/>
          </w:rPr>
          <w:t>governance insights</w:t>
        </w:r>
      </w:hyperlink>
      <w:r w:rsidRPr="00F116F3">
        <w:rPr>
          <w:sz w:val="18"/>
          <w:szCs w:val="18"/>
        </w:rPr>
        <w:t xml:space="preserve"> </w:t>
      </w:r>
    </w:p>
    <w:p w:rsidR="00F82085" w:rsidRPr="00F116F3" w:rsidRDefault="00F82085" w:rsidP="007A73D8">
      <w:pPr>
        <w:pStyle w:val="ListBullet"/>
        <w:spacing w:before="20" w:after="0" w:line="240" w:lineRule="auto"/>
        <w:ind w:right="2835"/>
        <w:rPr>
          <w:sz w:val="18"/>
          <w:szCs w:val="18"/>
        </w:rPr>
      </w:pPr>
      <w:r w:rsidRPr="00F116F3">
        <w:rPr>
          <w:sz w:val="18"/>
          <w:szCs w:val="18"/>
        </w:rPr>
        <w:t xml:space="preserve">Victorian Ombudsman's </w:t>
      </w:r>
      <w:hyperlink r:id="rId33" w:history="1">
        <w:r w:rsidRPr="00F116F3">
          <w:rPr>
            <w:color w:val="0000FF"/>
            <w:sz w:val="18"/>
            <w:szCs w:val="18"/>
            <w:u w:val="single"/>
          </w:rPr>
          <w:t>media alerts</w:t>
        </w:r>
      </w:hyperlink>
      <w:r w:rsidRPr="00F116F3">
        <w:rPr>
          <w:sz w:val="18"/>
          <w:szCs w:val="18"/>
        </w:rPr>
        <w:t xml:space="preserve"> </w:t>
      </w:r>
    </w:p>
    <w:p w:rsidR="00F82085" w:rsidRPr="00F116F3" w:rsidRDefault="00F82085" w:rsidP="007A73D8">
      <w:pPr>
        <w:pStyle w:val="ListBullet"/>
        <w:spacing w:before="20" w:after="0" w:line="240" w:lineRule="auto"/>
        <w:ind w:right="2835"/>
        <w:rPr>
          <w:sz w:val="18"/>
          <w:szCs w:val="18"/>
        </w:rPr>
      </w:pPr>
      <w:r w:rsidRPr="00F116F3">
        <w:rPr>
          <w:sz w:val="18"/>
          <w:szCs w:val="18"/>
        </w:rPr>
        <w:t xml:space="preserve">Victorian Auditor-General's Office </w:t>
      </w:r>
      <w:hyperlink r:id="rId34" w:history="1">
        <w:r w:rsidRPr="00F116F3">
          <w:rPr>
            <w:color w:val="0000FF"/>
            <w:sz w:val="18"/>
            <w:szCs w:val="18"/>
            <w:u w:val="single"/>
          </w:rPr>
          <w:t>news service</w:t>
        </w:r>
      </w:hyperlink>
    </w:p>
    <w:p w:rsidR="00F116F3" w:rsidRPr="00F116F3" w:rsidRDefault="00F82085" w:rsidP="007A73D8">
      <w:pPr>
        <w:pStyle w:val="ListBullet"/>
        <w:spacing w:before="20" w:after="0" w:line="240" w:lineRule="auto"/>
        <w:ind w:right="2835"/>
        <w:rPr>
          <w:rStyle w:val="Hyperlink"/>
          <w:color w:val="2F2F2F"/>
          <w:sz w:val="18"/>
          <w:szCs w:val="18"/>
          <w:u w:val="none"/>
        </w:rPr>
      </w:pPr>
      <w:r w:rsidRPr="00F116F3">
        <w:rPr>
          <w:sz w:val="18"/>
          <w:szCs w:val="18"/>
        </w:rPr>
        <w:t xml:space="preserve">Independent Broad-based Anti-corruption Commission’s </w:t>
      </w:r>
      <w:hyperlink r:id="rId35" w:history="1">
        <w:r w:rsidRPr="00F116F3">
          <w:rPr>
            <w:rStyle w:val="Hyperlink"/>
            <w:sz w:val="18"/>
            <w:szCs w:val="18"/>
          </w:rPr>
          <w:t>Insights e-news</w:t>
        </w:r>
      </w:hyperlink>
    </w:p>
    <w:p w:rsidR="00C30375" w:rsidRDefault="00F82085" w:rsidP="007A73D8">
      <w:pPr>
        <w:pStyle w:val="ListBullet"/>
        <w:spacing w:before="20" w:after="0" w:line="240" w:lineRule="auto"/>
        <w:ind w:right="2835"/>
      </w:pPr>
      <w:r w:rsidRPr="00F116F3">
        <w:rPr>
          <w:sz w:val="18"/>
          <w:szCs w:val="18"/>
        </w:rPr>
        <w:t xml:space="preserve">Department of Treasury and Finance </w:t>
      </w:r>
      <w:hyperlink r:id="rId36" w:history="1">
        <w:r w:rsidRPr="00F116F3">
          <w:rPr>
            <w:rStyle w:val="Hyperlink"/>
            <w:sz w:val="18"/>
            <w:szCs w:val="18"/>
          </w:rPr>
          <w:t>Accounting policy update</w:t>
        </w:r>
      </w:hyperlink>
      <w:r w:rsidRPr="00F116F3">
        <w:rPr>
          <w:sz w:val="18"/>
          <w:szCs w:val="18"/>
        </w:rPr>
        <w:t xml:space="preserve"> newsletters.</w:t>
      </w:r>
      <w:r w:rsidR="00CC47B1">
        <w:t xml:space="preserve"> </w:t>
      </w:r>
    </w:p>
    <w:sectPr w:rsidR="00C30375" w:rsidSect="007908D7">
      <w:pgSz w:w="11906" w:h="16838" w:code="9"/>
      <w:pgMar w:top="1134" w:right="96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4B" w:rsidRDefault="00157A4B" w:rsidP="006E50EA">
      <w:pPr>
        <w:spacing w:before="0" w:after="0" w:line="240" w:lineRule="auto"/>
      </w:pPr>
      <w:r>
        <w:separator/>
      </w:r>
    </w:p>
  </w:endnote>
  <w:endnote w:type="continuationSeparator" w:id="0">
    <w:p w:rsidR="00157A4B" w:rsidRDefault="00157A4B" w:rsidP="006E50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4B" w:rsidRDefault="00157A4B" w:rsidP="006E50EA">
      <w:pPr>
        <w:spacing w:before="0" w:after="0" w:line="240" w:lineRule="auto"/>
      </w:pPr>
      <w:r>
        <w:separator/>
      </w:r>
    </w:p>
  </w:footnote>
  <w:footnote w:type="continuationSeparator" w:id="0">
    <w:p w:rsidR="00157A4B" w:rsidRDefault="00157A4B" w:rsidP="006E50E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6pt;height:20.15pt;flip:x;visibility:visible;mso-wrap-style:square" o:bullet="t">
        <v:imagedata r:id="rId1" o:title=""/>
      </v:shape>
    </w:pict>
  </w:numPicBullet>
  <w:abstractNum w:abstractNumId="0">
    <w:nsid w:val="FFFFFF7F"/>
    <w:multiLevelType w:val="singleLevel"/>
    <w:tmpl w:val="945AAD34"/>
    <w:lvl w:ilvl="0">
      <w:start w:val="1"/>
      <w:numFmt w:val="decimal"/>
      <w:lvlText w:val="%1."/>
      <w:lvlJc w:val="left"/>
      <w:pPr>
        <w:tabs>
          <w:tab w:val="num" w:pos="643"/>
        </w:tabs>
        <w:ind w:left="643" w:hanging="360"/>
      </w:pPr>
    </w:lvl>
  </w:abstractNum>
  <w:abstractNum w:abstractNumId="1">
    <w:nsid w:val="FFFFFF82"/>
    <w:multiLevelType w:val="singleLevel"/>
    <w:tmpl w:val="BC84A87A"/>
    <w:lvl w:ilvl="0">
      <w:start w:val="1"/>
      <w:numFmt w:val="bullet"/>
      <w:lvlText w:val=""/>
      <w:lvlJc w:val="left"/>
      <w:pPr>
        <w:ind w:left="926" w:hanging="360"/>
      </w:pPr>
      <w:rPr>
        <w:rFonts w:ascii="Wingdings" w:hAnsi="Wingdings" w:hint="default"/>
      </w:rPr>
    </w:lvl>
  </w:abstractNum>
  <w:abstractNum w:abstractNumId="2">
    <w:nsid w:val="FFFFFF83"/>
    <w:multiLevelType w:val="singleLevel"/>
    <w:tmpl w:val="27E6058A"/>
    <w:lvl w:ilvl="0">
      <w:start w:val="1"/>
      <w:numFmt w:val="bullet"/>
      <w:lvlText w:val=""/>
      <w:lvlJc w:val="left"/>
      <w:pPr>
        <w:ind w:left="643" w:hanging="360"/>
      </w:pPr>
      <w:rPr>
        <w:rFonts w:ascii="Symbol" w:hAnsi="Symbol" w:hint="default"/>
      </w:rPr>
    </w:lvl>
  </w:abstractNum>
  <w:abstractNum w:abstractNumId="3">
    <w:nsid w:val="FFFFFF88"/>
    <w:multiLevelType w:val="singleLevel"/>
    <w:tmpl w:val="259048CC"/>
    <w:lvl w:ilvl="0">
      <w:start w:val="1"/>
      <w:numFmt w:val="decimal"/>
      <w:lvlText w:val="%1."/>
      <w:lvlJc w:val="left"/>
      <w:pPr>
        <w:tabs>
          <w:tab w:val="num" w:pos="360"/>
        </w:tabs>
        <w:ind w:left="360" w:hanging="360"/>
      </w:pPr>
    </w:lvl>
  </w:abstractNum>
  <w:abstractNum w:abstractNumId="4">
    <w:nsid w:val="FFFFFF89"/>
    <w:multiLevelType w:val="singleLevel"/>
    <w:tmpl w:val="22EE5FE8"/>
    <w:lvl w:ilvl="0">
      <w:start w:val="1"/>
      <w:numFmt w:val="bullet"/>
      <w:lvlText w:val=""/>
      <w:lvlJc w:val="left"/>
      <w:pPr>
        <w:tabs>
          <w:tab w:val="num" w:pos="360"/>
        </w:tabs>
        <w:ind w:left="360" w:hanging="360"/>
      </w:pPr>
      <w:rPr>
        <w:rFonts w:ascii="Symbol" w:hAnsi="Symbol" w:hint="default"/>
      </w:rPr>
    </w:lvl>
  </w:abstractNum>
  <w:abstractNum w:abstractNumId="5">
    <w:nsid w:val="034A50E8"/>
    <w:multiLevelType w:val="multilevel"/>
    <w:tmpl w:val="D8025E48"/>
    <w:lvl w:ilvl="0">
      <w:start w:val="1"/>
      <w:numFmt w:val="lowerLetter"/>
      <w:pStyle w:val="AlphaNumbering"/>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Symbol" w:hAnsi="Symbol" w:hint="default"/>
        <w:color w:val="auto"/>
        <w:position w:val="0"/>
        <w:sz w:val="18"/>
      </w:rPr>
    </w:lvl>
    <w:lvl w:ilvl="2">
      <w:start w:val="1"/>
      <w:numFmt w:val="decimal"/>
      <w:lvlText w:val="%3."/>
      <w:lvlJc w:val="left"/>
      <w:pPr>
        <w:tabs>
          <w:tab w:val="num" w:pos="680"/>
        </w:tabs>
        <w:ind w:left="680" w:hanging="226"/>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081956F9"/>
    <w:multiLevelType w:val="multilevel"/>
    <w:tmpl w:val="D7880524"/>
    <w:lvl w:ilvl="0">
      <w:start w:val="1"/>
      <w:numFmt w:val="bullet"/>
      <w:lvlText w:val="•"/>
      <w:lvlJc w:val="left"/>
      <w:pPr>
        <w:tabs>
          <w:tab w:val="num" w:pos="284"/>
        </w:tabs>
        <w:ind w:left="284" w:hanging="284"/>
      </w:pPr>
      <w:rPr>
        <w:rFonts w:ascii="Corbel" w:hAnsi="Corbe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86F2D99"/>
    <w:multiLevelType w:val="hybridMultilevel"/>
    <w:tmpl w:val="04BE6018"/>
    <w:lvl w:ilvl="0" w:tplc="E290504E">
      <w:start w:val="1"/>
      <w:numFmt w:val="bullet"/>
      <w:lvlText w:val=""/>
      <w:lvlPicBulletId w:val="0"/>
      <w:lvlJc w:val="left"/>
      <w:pPr>
        <w:tabs>
          <w:tab w:val="num" w:pos="720"/>
        </w:tabs>
        <w:ind w:left="720" w:hanging="360"/>
      </w:pPr>
      <w:rPr>
        <w:rFonts w:ascii="Symbol" w:hAnsi="Symbol" w:hint="default"/>
      </w:rPr>
    </w:lvl>
    <w:lvl w:ilvl="1" w:tplc="30A45158" w:tentative="1">
      <w:start w:val="1"/>
      <w:numFmt w:val="bullet"/>
      <w:lvlText w:val=""/>
      <w:lvlJc w:val="left"/>
      <w:pPr>
        <w:tabs>
          <w:tab w:val="num" w:pos="1440"/>
        </w:tabs>
        <w:ind w:left="1440" w:hanging="360"/>
      </w:pPr>
      <w:rPr>
        <w:rFonts w:ascii="Symbol" w:hAnsi="Symbol" w:hint="default"/>
      </w:rPr>
    </w:lvl>
    <w:lvl w:ilvl="2" w:tplc="194CB7C6" w:tentative="1">
      <w:start w:val="1"/>
      <w:numFmt w:val="bullet"/>
      <w:lvlText w:val=""/>
      <w:lvlJc w:val="left"/>
      <w:pPr>
        <w:tabs>
          <w:tab w:val="num" w:pos="2160"/>
        </w:tabs>
        <w:ind w:left="2160" w:hanging="360"/>
      </w:pPr>
      <w:rPr>
        <w:rFonts w:ascii="Symbol" w:hAnsi="Symbol" w:hint="default"/>
      </w:rPr>
    </w:lvl>
    <w:lvl w:ilvl="3" w:tplc="DE725E9A" w:tentative="1">
      <w:start w:val="1"/>
      <w:numFmt w:val="bullet"/>
      <w:lvlText w:val=""/>
      <w:lvlJc w:val="left"/>
      <w:pPr>
        <w:tabs>
          <w:tab w:val="num" w:pos="2880"/>
        </w:tabs>
        <w:ind w:left="2880" w:hanging="360"/>
      </w:pPr>
      <w:rPr>
        <w:rFonts w:ascii="Symbol" w:hAnsi="Symbol" w:hint="default"/>
      </w:rPr>
    </w:lvl>
    <w:lvl w:ilvl="4" w:tplc="C052A82C" w:tentative="1">
      <w:start w:val="1"/>
      <w:numFmt w:val="bullet"/>
      <w:lvlText w:val=""/>
      <w:lvlJc w:val="left"/>
      <w:pPr>
        <w:tabs>
          <w:tab w:val="num" w:pos="3600"/>
        </w:tabs>
        <w:ind w:left="3600" w:hanging="360"/>
      </w:pPr>
      <w:rPr>
        <w:rFonts w:ascii="Symbol" w:hAnsi="Symbol" w:hint="default"/>
      </w:rPr>
    </w:lvl>
    <w:lvl w:ilvl="5" w:tplc="42A40D5A" w:tentative="1">
      <w:start w:val="1"/>
      <w:numFmt w:val="bullet"/>
      <w:lvlText w:val=""/>
      <w:lvlJc w:val="left"/>
      <w:pPr>
        <w:tabs>
          <w:tab w:val="num" w:pos="4320"/>
        </w:tabs>
        <w:ind w:left="4320" w:hanging="360"/>
      </w:pPr>
      <w:rPr>
        <w:rFonts w:ascii="Symbol" w:hAnsi="Symbol" w:hint="default"/>
      </w:rPr>
    </w:lvl>
    <w:lvl w:ilvl="6" w:tplc="A560EE38" w:tentative="1">
      <w:start w:val="1"/>
      <w:numFmt w:val="bullet"/>
      <w:lvlText w:val=""/>
      <w:lvlJc w:val="left"/>
      <w:pPr>
        <w:tabs>
          <w:tab w:val="num" w:pos="5040"/>
        </w:tabs>
        <w:ind w:left="5040" w:hanging="360"/>
      </w:pPr>
      <w:rPr>
        <w:rFonts w:ascii="Symbol" w:hAnsi="Symbol" w:hint="default"/>
      </w:rPr>
    </w:lvl>
    <w:lvl w:ilvl="7" w:tplc="5EE0121E" w:tentative="1">
      <w:start w:val="1"/>
      <w:numFmt w:val="bullet"/>
      <w:lvlText w:val=""/>
      <w:lvlJc w:val="left"/>
      <w:pPr>
        <w:tabs>
          <w:tab w:val="num" w:pos="5760"/>
        </w:tabs>
        <w:ind w:left="5760" w:hanging="360"/>
      </w:pPr>
      <w:rPr>
        <w:rFonts w:ascii="Symbol" w:hAnsi="Symbol" w:hint="default"/>
      </w:rPr>
    </w:lvl>
    <w:lvl w:ilvl="8" w:tplc="6708374C" w:tentative="1">
      <w:start w:val="1"/>
      <w:numFmt w:val="bullet"/>
      <w:lvlText w:val=""/>
      <w:lvlJc w:val="left"/>
      <w:pPr>
        <w:tabs>
          <w:tab w:val="num" w:pos="6480"/>
        </w:tabs>
        <w:ind w:left="6480" w:hanging="360"/>
      </w:pPr>
      <w:rPr>
        <w:rFonts w:ascii="Symbol" w:hAnsi="Symbol" w:hint="default"/>
      </w:rPr>
    </w:lvl>
  </w:abstractNum>
  <w:abstractNum w:abstractNumId="8">
    <w:nsid w:val="0C6419D6"/>
    <w:multiLevelType w:val="hybridMultilevel"/>
    <w:tmpl w:val="2266FD2A"/>
    <w:lvl w:ilvl="0" w:tplc="BD46D06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DE90ACE"/>
    <w:multiLevelType w:val="multilevel"/>
    <w:tmpl w:val="B3A2BD28"/>
    <w:lvl w:ilvl="0">
      <w:start w:val="1"/>
      <w:numFmt w:val="decimal"/>
      <w:pStyle w:val="ListNumber"/>
      <w:lvlText w:val="%1."/>
      <w:lvlJc w:val="left"/>
      <w:pPr>
        <w:tabs>
          <w:tab w:val="num" w:pos="284"/>
        </w:tabs>
        <w:ind w:left="284" w:hanging="284"/>
      </w:pPr>
      <w:rPr>
        <w:rFonts w:hint="default"/>
        <w:spacing w:val="-10"/>
        <w:position w:val="0"/>
        <w:sz w:val="18"/>
      </w:rPr>
    </w:lvl>
    <w:lvl w:ilvl="1">
      <w:start w:val="1"/>
      <w:numFmt w:val="lowerLetter"/>
      <w:pStyle w:val="ListNumber2"/>
      <w:lvlText w:val="%2."/>
      <w:lvlJc w:val="left"/>
      <w:pPr>
        <w:tabs>
          <w:tab w:val="num" w:pos="567"/>
        </w:tabs>
        <w:ind w:left="567" w:hanging="283"/>
      </w:pPr>
      <w:rPr>
        <w:rFonts w:hint="default"/>
        <w:spacing w:val="0"/>
        <w:w w:val="100"/>
        <w:kern w:val="0"/>
        <w:position w:val="0"/>
        <w:sz w:val="18"/>
      </w:rPr>
    </w:lvl>
    <w:lvl w:ilvl="2">
      <w:start w:val="1"/>
      <w:numFmt w:val="lowerRoman"/>
      <w:lvlText w:val="%3. "/>
      <w:lvlJc w:val="left"/>
      <w:pPr>
        <w:tabs>
          <w:tab w:val="num" w:pos="851"/>
        </w:tabs>
        <w:ind w:left="851" w:hanging="284"/>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0">
    <w:nsid w:val="35F109F8"/>
    <w:multiLevelType w:val="multilevel"/>
    <w:tmpl w:val="C2EEDEFC"/>
    <w:lvl w:ilvl="0">
      <w:start w:val="1"/>
      <w:numFmt w:val="bullet"/>
      <w:pStyle w:val="ListBullet"/>
      <w:lvlText w:val=""/>
      <w:lvlJc w:val="left"/>
      <w:pPr>
        <w:tabs>
          <w:tab w:val="num" w:pos="227"/>
        </w:tabs>
        <w:ind w:left="227" w:hanging="227"/>
      </w:pPr>
      <w:rPr>
        <w:rFonts w:ascii="Symbol" w:hAnsi="Symbol" w:hint="default"/>
        <w:color w:val="1C1C1C"/>
        <w:position w:val="2"/>
        <w:sz w:val="16"/>
      </w:rPr>
    </w:lvl>
    <w:lvl w:ilvl="1">
      <w:start w:val="1"/>
      <w:numFmt w:val="bullet"/>
      <w:lvlText w:val=""/>
      <w:lvlJc w:val="left"/>
      <w:pPr>
        <w:tabs>
          <w:tab w:val="num" w:pos="454"/>
        </w:tabs>
        <w:ind w:left="454" w:hanging="227"/>
      </w:pPr>
      <w:rPr>
        <w:rFonts w:ascii="Symbol" w:hAnsi="Symbol" w:hint="default"/>
        <w:color w:val="1C1C1C"/>
      </w:rPr>
    </w:lvl>
    <w:lvl w:ilvl="2">
      <w:start w:val="1"/>
      <w:numFmt w:val="bullet"/>
      <w:pStyle w:val="ListBullet3"/>
      <w:lvlText w:val=""/>
      <w:lvlJc w:val="left"/>
      <w:pPr>
        <w:tabs>
          <w:tab w:val="num" w:pos="680"/>
        </w:tabs>
        <w:ind w:left="680" w:hanging="226"/>
      </w:pPr>
      <w:rPr>
        <w:rFonts w:ascii="Symbol" w:hAnsi="Symbol" w:hint="default"/>
        <w:color w:val="1C1C1C"/>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1">
    <w:nsid w:val="46C94D65"/>
    <w:multiLevelType w:val="hybridMultilevel"/>
    <w:tmpl w:val="D3EEF4B8"/>
    <w:lvl w:ilvl="0" w:tplc="F7761DCE">
      <w:start w:val="1"/>
      <w:numFmt w:val="bullet"/>
      <w:lvlText w:val=""/>
      <w:lvlPicBulletId w:val="0"/>
      <w:lvlJc w:val="left"/>
      <w:pPr>
        <w:tabs>
          <w:tab w:val="num" w:pos="720"/>
        </w:tabs>
        <w:ind w:left="720" w:hanging="360"/>
      </w:pPr>
      <w:rPr>
        <w:rFonts w:ascii="Symbol" w:hAnsi="Symbol" w:hint="default"/>
      </w:rPr>
    </w:lvl>
    <w:lvl w:ilvl="1" w:tplc="B1E4FF10" w:tentative="1">
      <w:start w:val="1"/>
      <w:numFmt w:val="bullet"/>
      <w:lvlText w:val=""/>
      <w:lvlJc w:val="left"/>
      <w:pPr>
        <w:tabs>
          <w:tab w:val="num" w:pos="1440"/>
        </w:tabs>
        <w:ind w:left="1440" w:hanging="360"/>
      </w:pPr>
      <w:rPr>
        <w:rFonts w:ascii="Symbol" w:hAnsi="Symbol" w:hint="default"/>
      </w:rPr>
    </w:lvl>
    <w:lvl w:ilvl="2" w:tplc="B952035C" w:tentative="1">
      <w:start w:val="1"/>
      <w:numFmt w:val="bullet"/>
      <w:lvlText w:val=""/>
      <w:lvlJc w:val="left"/>
      <w:pPr>
        <w:tabs>
          <w:tab w:val="num" w:pos="2160"/>
        </w:tabs>
        <w:ind w:left="2160" w:hanging="360"/>
      </w:pPr>
      <w:rPr>
        <w:rFonts w:ascii="Symbol" w:hAnsi="Symbol" w:hint="default"/>
      </w:rPr>
    </w:lvl>
    <w:lvl w:ilvl="3" w:tplc="4C7A5420" w:tentative="1">
      <w:start w:val="1"/>
      <w:numFmt w:val="bullet"/>
      <w:lvlText w:val=""/>
      <w:lvlJc w:val="left"/>
      <w:pPr>
        <w:tabs>
          <w:tab w:val="num" w:pos="2880"/>
        </w:tabs>
        <w:ind w:left="2880" w:hanging="360"/>
      </w:pPr>
      <w:rPr>
        <w:rFonts w:ascii="Symbol" w:hAnsi="Symbol" w:hint="default"/>
      </w:rPr>
    </w:lvl>
    <w:lvl w:ilvl="4" w:tplc="A97C659C" w:tentative="1">
      <w:start w:val="1"/>
      <w:numFmt w:val="bullet"/>
      <w:lvlText w:val=""/>
      <w:lvlJc w:val="left"/>
      <w:pPr>
        <w:tabs>
          <w:tab w:val="num" w:pos="3600"/>
        </w:tabs>
        <w:ind w:left="3600" w:hanging="360"/>
      </w:pPr>
      <w:rPr>
        <w:rFonts w:ascii="Symbol" w:hAnsi="Symbol" w:hint="default"/>
      </w:rPr>
    </w:lvl>
    <w:lvl w:ilvl="5" w:tplc="83945396" w:tentative="1">
      <w:start w:val="1"/>
      <w:numFmt w:val="bullet"/>
      <w:lvlText w:val=""/>
      <w:lvlJc w:val="left"/>
      <w:pPr>
        <w:tabs>
          <w:tab w:val="num" w:pos="4320"/>
        </w:tabs>
        <w:ind w:left="4320" w:hanging="360"/>
      </w:pPr>
      <w:rPr>
        <w:rFonts w:ascii="Symbol" w:hAnsi="Symbol" w:hint="default"/>
      </w:rPr>
    </w:lvl>
    <w:lvl w:ilvl="6" w:tplc="2DBC003A" w:tentative="1">
      <w:start w:val="1"/>
      <w:numFmt w:val="bullet"/>
      <w:lvlText w:val=""/>
      <w:lvlJc w:val="left"/>
      <w:pPr>
        <w:tabs>
          <w:tab w:val="num" w:pos="5040"/>
        </w:tabs>
        <w:ind w:left="5040" w:hanging="360"/>
      </w:pPr>
      <w:rPr>
        <w:rFonts w:ascii="Symbol" w:hAnsi="Symbol" w:hint="default"/>
      </w:rPr>
    </w:lvl>
    <w:lvl w:ilvl="7" w:tplc="3322E96A" w:tentative="1">
      <w:start w:val="1"/>
      <w:numFmt w:val="bullet"/>
      <w:lvlText w:val=""/>
      <w:lvlJc w:val="left"/>
      <w:pPr>
        <w:tabs>
          <w:tab w:val="num" w:pos="5760"/>
        </w:tabs>
        <w:ind w:left="5760" w:hanging="360"/>
      </w:pPr>
      <w:rPr>
        <w:rFonts w:ascii="Symbol" w:hAnsi="Symbol" w:hint="default"/>
      </w:rPr>
    </w:lvl>
    <w:lvl w:ilvl="8" w:tplc="48902BF6" w:tentative="1">
      <w:start w:val="1"/>
      <w:numFmt w:val="bullet"/>
      <w:lvlText w:val=""/>
      <w:lvlJc w:val="left"/>
      <w:pPr>
        <w:tabs>
          <w:tab w:val="num" w:pos="6480"/>
        </w:tabs>
        <w:ind w:left="6480" w:hanging="360"/>
      </w:pPr>
      <w:rPr>
        <w:rFonts w:ascii="Symbol" w:hAnsi="Symbol" w:hint="default"/>
      </w:rPr>
    </w:lvl>
  </w:abstractNum>
  <w:abstractNum w:abstractNumId="12">
    <w:nsid w:val="516D13D7"/>
    <w:multiLevelType w:val="hybridMultilevel"/>
    <w:tmpl w:val="CBD89970"/>
    <w:lvl w:ilvl="0" w:tplc="D604F5BA">
      <w:start w:val="1"/>
      <w:numFmt w:val="bullet"/>
      <w:pStyle w:val="ListBullet2"/>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nsid w:val="595E3E93"/>
    <w:multiLevelType w:val="hybridMultilevel"/>
    <w:tmpl w:val="81A4EFB6"/>
    <w:lvl w:ilvl="0" w:tplc="DC124E9E">
      <w:start w:val="1"/>
      <w:numFmt w:val="bullet"/>
      <w:lvlText w:val=""/>
      <w:lvlPicBulletId w:val="0"/>
      <w:lvlJc w:val="left"/>
      <w:pPr>
        <w:tabs>
          <w:tab w:val="num" w:pos="720"/>
        </w:tabs>
        <w:ind w:left="720" w:hanging="360"/>
      </w:pPr>
      <w:rPr>
        <w:rFonts w:ascii="Symbol" w:hAnsi="Symbol" w:hint="default"/>
      </w:rPr>
    </w:lvl>
    <w:lvl w:ilvl="1" w:tplc="9B42B1E2" w:tentative="1">
      <w:start w:val="1"/>
      <w:numFmt w:val="bullet"/>
      <w:lvlText w:val=""/>
      <w:lvlJc w:val="left"/>
      <w:pPr>
        <w:tabs>
          <w:tab w:val="num" w:pos="1440"/>
        </w:tabs>
        <w:ind w:left="1440" w:hanging="360"/>
      </w:pPr>
      <w:rPr>
        <w:rFonts w:ascii="Symbol" w:hAnsi="Symbol" w:hint="default"/>
      </w:rPr>
    </w:lvl>
    <w:lvl w:ilvl="2" w:tplc="DB9C6D6A" w:tentative="1">
      <w:start w:val="1"/>
      <w:numFmt w:val="bullet"/>
      <w:lvlText w:val=""/>
      <w:lvlJc w:val="left"/>
      <w:pPr>
        <w:tabs>
          <w:tab w:val="num" w:pos="2160"/>
        </w:tabs>
        <w:ind w:left="2160" w:hanging="360"/>
      </w:pPr>
      <w:rPr>
        <w:rFonts w:ascii="Symbol" w:hAnsi="Symbol" w:hint="default"/>
      </w:rPr>
    </w:lvl>
    <w:lvl w:ilvl="3" w:tplc="F3521DC6" w:tentative="1">
      <w:start w:val="1"/>
      <w:numFmt w:val="bullet"/>
      <w:lvlText w:val=""/>
      <w:lvlJc w:val="left"/>
      <w:pPr>
        <w:tabs>
          <w:tab w:val="num" w:pos="2880"/>
        </w:tabs>
        <w:ind w:left="2880" w:hanging="360"/>
      </w:pPr>
      <w:rPr>
        <w:rFonts w:ascii="Symbol" w:hAnsi="Symbol" w:hint="default"/>
      </w:rPr>
    </w:lvl>
    <w:lvl w:ilvl="4" w:tplc="A94C7518" w:tentative="1">
      <w:start w:val="1"/>
      <w:numFmt w:val="bullet"/>
      <w:lvlText w:val=""/>
      <w:lvlJc w:val="left"/>
      <w:pPr>
        <w:tabs>
          <w:tab w:val="num" w:pos="3600"/>
        </w:tabs>
        <w:ind w:left="3600" w:hanging="360"/>
      </w:pPr>
      <w:rPr>
        <w:rFonts w:ascii="Symbol" w:hAnsi="Symbol" w:hint="default"/>
      </w:rPr>
    </w:lvl>
    <w:lvl w:ilvl="5" w:tplc="9DD8D53C" w:tentative="1">
      <w:start w:val="1"/>
      <w:numFmt w:val="bullet"/>
      <w:lvlText w:val=""/>
      <w:lvlJc w:val="left"/>
      <w:pPr>
        <w:tabs>
          <w:tab w:val="num" w:pos="4320"/>
        </w:tabs>
        <w:ind w:left="4320" w:hanging="360"/>
      </w:pPr>
      <w:rPr>
        <w:rFonts w:ascii="Symbol" w:hAnsi="Symbol" w:hint="default"/>
      </w:rPr>
    </w:lvl>
    <w:lvl w:ilvl="6" w:tplc="D5C0AE58" w:tentative="1">
      <w:start w:val="1"/>
      <w:numFmt w:val="bullet"/>
      <w:lvlText w:val=""/>
      <w:lvlJc w:val="left"/>
      <w:pPr>
        <w:tabs>
          <w:tab w:val="num" w:pos="5040"/>
        </w:tabs>
        <w:ind w:left="5040" w:hanging="360"/>
      </w:pPr>
      <w:rPr>
        <w:rFonts w:ascii="Symbol" w:hAnsi="Symbol" w:hint="default"/>
      </w:rPr>
    </w:lvl>
    <w:lvl w:ilvl="7" w:tplc="EC0AD7E4" w:tentative="1">
      <w:start w:val="1"/>
      <w:numFmt w:val="bullet"/>
      <w:lvlText w:val=""/>
      <w:lvlJc w:val="left"/>
      <w:pPr>
        <w:tabs>
          <w:tab w:val="num" w:pos="5760"/>
        </w:tabs>
        <w:ind w:left="5760" w:hanging="360"/>
      </w:pPr>
      <w:rPr>
        <w:rFonts w:ascii="Symbol" w:hAnsi="Symbol" w:hint="default"/>
      </w:rPr>
    </w:lvl>
    <w:lvl w:ilvl="8" w:tplc="F10CDB48" w:tentative="1">
      <w:start w:val="1"/>
      <w:numFmt w:val="bullet"/>
      <w:lvlText w:val=""/>
      <w:lvlJc w:val="left"/>
      <w:pPr>
        <w:tabs>
          <w:tab w:val="num" w:pos="6480"/>
        </w:tabs>
        <w:ind w:left="6480" w:hanging="360"/>
      </w:pPr>
      <w:rPr>
        <w:rFonts w:ascii="Symbol" w:hAnsi="Symbol" w:hint="default"/>
      </w:rPr>
    </w:lvl>
  </w:abstractNum>
  <w:abstractNum w:abstractNumId="14">
    <w:nsid w:val="5FE05F55"/>
    <w:multiLevelType w:val="hybridMultilevel"/>
    <w:tmpl w:val="8E46AC10"/>
    <w:lvl w:ilvl="0" w:tplc="726E819C">
      <w:start w:val="1"/>
      <w:numFmt w:val="low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5"/>
  </w:num>
  <w:num w:numId="6">
    <w:abstractNumId w:val="6"/>
  </w:num>
  <w:num w:numId="7">
    <w:abstractNumId w:val="14"/>
  </w:num>
  <w:num w:numId="8">
    <w:abstractNumId w:val="6"/>
  </w:num>
  <w:num w:numId="9">
    <w:abstractNumId w:val="10"/>
  </w:num>
  <w:num w:numId="10">
    <w:abstractNumId w:val="3"/>
  </w:num>
  <w:num w:numId="11">
    <w:abstractNumId w:val="9"/>
  </w:num>
  <w:num w:numId="12">
    <w:abstractNumId w:val="10"/>
  </w:num>
  <w:num w:numId="13">
    <w:abstractNumId w:val="0"/>
  </w:num>
  <w:num w:numId="14">
    <w:abstractNumId w:val="9"/>
  </w:num>
  <w:num w:numId="15">
    <w:abstractNumId w:val="12"/>
  </w:num>
  <w:num w:numId="16">
    <w:abstractNumId w:val="13"/>
  </w:num>
  <w:num w:numId="17">
    <w:abstractNumId w:val="7"/>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5C"/>
    <w:rsid w:val="00001DD0"/>
    <w:rsid w:val="00002DC1"/>
    <w:rsid w:val="000052AB"/>
    <w:rsid w:val="000054C7"/>
    <w:rsid w:val="00006EC9"/>
    <w:rsid w:val="00015195"/>
    <w:rsid w:val="00017481"/>
    <w:rsid w:val="00021841"/>
    <w:rsid w:val="00026946"/>
    <w:rsid w:val="000356A9"/>
    <w:rsid w:val="00036056"/>
    <w:rsid w:val="00037F55"/>
    <w:rsid w:val="00052C3A"/>
    <w:rsid w:val="0006110A"/>
    <w:rsid w:val="0006589D"/>
    <w:rsid w:val="00066A36"/>
    <w:rsid w:val="00070129"/>
    <w:rsid w:val="00072505"/>
    <w:rsid w:val="00072695"/>
    <w:rsid w:val="000809A5"/>
    <w:rsid w:val="00081ACF"/>
    <w:rsid w:val="000859A0"/>
    <w:rsid w:val="00091C2D"/>
    <w:rsid w:val="00092A73"/>
    <w:rsid w:val="00092CB8"/>
    <w:rsid w:val="000933AD"/>
    <w:rsid w:val="0009553A"/>
    <w:rsid w:val="000A3016"/>
    <w:rsid w:val="000B592B"/>
    <w:rsid w:val="000C508C"/>
    <w:rsid w:val="000C6AF0"/>
    <w:rsid w:val="000D2238"/>
    <w:rsid w:val="000D4DF2"/>
    <w:rsid w:val="000D527F"/>
    <w:rsid w:val="000E1EFE"/>
    <w:rsid w:val="000F0C5E"/>
    <w:rsid w:val="000F1469"/>
    <w:rsid w:val="000F68BD"/>
    <w:rsid w:val="00106D91"/>
    <w:rsid w:val="0012134D"/>
    <w:rsid w:val="00122A51"/>
    <w:rsid w:val="00132BDF"/>
    <w:rsid w:val="00134C57"/>
    <w:rsid w:val="00135973"/>
    <w:rsid w:val="001465A7"/>
    <w:rsid w:val="00150B73"/>
    <w:rsid w:val="00157A4B"/>
    <w:rsid w:val="001656F6"/>
    <w:rsid w:val="0016647D"/>
    <w:rsid w:val="00173EC4"/>
    <w:rsid w:val="001743C2"/>
    <w:rsid w:val="00174ACF"/>
    <w:rsid w:val="00175872"/>
    <w:rsid w:val="001803B2"/>
    <w:rsid w:val="0018730A"/>
    <w:rsid w:val="00192749"/>
    <w:rsid w:val="00193DE7"/>
    <w:rsid w:val="001975B1"/>
    <w:rsid w:val="00197893"/>
    <w:rsid w:val="001A0C5E"/>
    <w:rsid w:val="001A10B7"/>
    <w:rsid w:val="001B58B6"/>
    <w:rsid w:val="001C0239"/>
    <w:rsid w:val="001C1E15"/>
    <w:rsid w:val="001C2D6C"/>
    <w:rsid w:val="001C2FB3"/>
    <w:rsid w:val="001C4D4F"/>
    <w:rsid w:val="001C7A22"/>
    <w:rsid w:val="001C7BE3"/>
    <w:rsid w:val="001D1DA6"/>
    <w:rsid w:val="001E2C42"/>
    <w:rsid w:val="001E50C0"/>
    <w:rsid w:val="001E5A04"/>
    <w:rsid w:val="001F1902"/>
    <w:rsid w:val="001F777C"/>
    <w:rsid w:val="00201B30"/>
    <w:rsid w:val="00202013"/>
    <w:rsid w:val="00203995"/>
    <w:rsid w:val="0020722A"/>
    <w:rsid w:val="00207AB4"/>
    <w:rsid w:val="002153DA"/>
    <w:rsid w:val="00221C37"/>
    <w:rsid w:val="00231BDC"/>
    <w:rsid w:val="00232EDA"/>
    <w:rsid w:val="00233E3A"/>
    <w:rsid w:val="00236FC7"/>
    <w:rsid w:val="00242FE7"/>
    <w:rsid w:val="0024663F"/>
    <w:rsid w:val="00254F27"/>
    <w:rsid w:val="002559C5"/>
    <w:rsid w:val="002601CD"/>
    <w:rsid w:val="00263641"/>
    <w:rsid w:val="00266530"/>
    <w:rsid w:val="00267B58"/>
    <w:rsid w:val="00267D03"/>
    <w:rsid w:val="00267EB9"/>
    <w:rsid w:val="00270E41"/>
    <w:rsid w:val="00273525"/>
    <w:rsid w:val="002746A1"/>
    <w:rsid w:val="00283D79"/>
    <w:rsid w:val="002901FE"/>
    <w:rsid w:val="002A01C4"/>
    <w:rsid w:val="002B03F8"/>
    <w:rsid w:val="002B0EB9"/>
    <w:rsid w:val="002B50E4"/>
    <w:rsid w:val="002C052E"/>
    <w:rsid w:val="002C23D7"/>
    <w:rsid w:val="002C3E3D"/>
    <w:rsid w:val="002C41B7"/>
    <w:rsid w:val="002D09AC"/>
    <w:rsid w:val="002D09BB"/>
    <w:rsid w:val="002D0BBC"/>
    <w:rsid w:val="002D4C5A"/>
    <w:rsid w:val="002F1F3A"/>
    <w:rsid w:val="0030196C"/>
    <w:rsid w:val="00301B8B"/>
    <w:rsid w:val="00303E4F"/>
    <w:rsid w:val="00303FD6"/>
    <w:rsid w:val="00304515"/>
    <w:rsid w:val="0030680A"/>
    <w:rsid w:val="00310721"/>
    <w:rsid w:val="00312B58"/>
    <w:rsid w:val="0031371C"/>
    <w:rsid w:val="0031510B"/>
    <w:rsid w:val="00316E1A"/>
    <w:rsid w:val="00326FBE"/>
    <w:rsid w:val="0033284F"/>
    <w:rsid w:val="00333EA8"/>
    <w:rsid w:val="00336B86"/>
    <w:rsid w:val="00336B98"/>
    <w:rsid w:val="003408C8"/>
    <w:rsid w:val="003413CB"/>
    <w:rsid w:val="00343E3E"/>
    <w:rsid w:val="00344DEF"/>
    <w:rsid w:val="00344ED1"/>
    <w:rsid w:val="0034593A"/>
    <w:rsid w:val="00352284"/>
    <w:rsid w:val="00357DE7"/>
    <w:rsid w:val="0036289C"/>
    <w:rsid w:val="003633DF"/>
    <w:rsid w:val="00363542"/>
    <w:rsid w:val="00363BF4"/>
    <w:rsid w:val="0037247A"/>
    <w:rsid w:val="003726B2"/>
    <w:rsid w:val="00373D49"/>
    <w:rsid w:val="00375CAC"/>
    <w:rsid w:val="003815C8"/>
    <w:rsid w:val="0038314F"/>
    <w:rsid w:val="003853FE"/>
    <w:rsid w:val="0039359C"/>
    <w:rsid w:val="003A16EB"/>
    <w:rsid w:val="003A4EE0"/>
    <w:rsid w:val="003B00A6"/>
    <w:rsid w:val="003B1DEC"/>
    <w:rsid w:val="003B4688"/>
    <w:rsid w:val="003C3620"/>
    <w:rsid w:val="003C3CE6"/>
    <w:rsid w:val="003C7071"/>
    <w:rsid w:val="003C7F93"/>
    <w:rsid w:val="003D3365"/>
    <w:rsid w:val="003D4125"/>
    <w:rsid w:val="003D51A0"/>
    <w:rsid w:val="003D5655"/>
    <w:rsid w:val="003D5A90"/>
    <w:rsid w:val="003D6CB4"/>
    <w:rsid w:val="003D76B1"/>
    <w:rsid w:val="003D7B77"/>
    <w:rsid w:val="003E3E6A"/>
    <w:rsid w:val="003F5F50"/>
    <w:rsid w:val="003F60D4"/>
    <w:rsid w:val="00400D70"/>
    <w:rsid w:val="00410637"/>
    <w:rsid w:val="00415544"/>
    <w:rsid w:val="00423934"/>
    <w:rsid w:val="00424AE8"/>
    <w:rsid w:val="004276CB"/>
    <w:rsid w:val="00437BEC"/>
    <w:rsid w:val="00437D09"/>
    <w:rsid w:val="004409E5"/>
    <w:rsid w:val="00441D6B"/>
    <w:rsid w:val="00442574"/>
    <w:rsid w:val="004539B8"/>
    <w:rsid w:val="0045562F"/>
    <w:rsid w:val="00460658"/>
    <w:rsid w:val="00460ACE"/>
    <w:rsid w:val="00461693"/>
    <w:rsid w:val="00464CD2"/>
    <w:rsid w:val="00465995"/>
    <w:rsid w:val="004728BB"/>
    <w:rsid w:val="0047525E"/>
    <w:rsid w:val="00476704"/>
    <w:rsid w:val="00480F64"/>
    <w:rsid w:val="00481D40"/>
    <w:rsid w:val="00482B5E"/>
    <w:rsid w:val="00492457"/>
    <w:rsid w:val="00494088"/>
    <w:rsid w:val="00496780"/>
    <w:rsid w:val="00496CBD"/>
    <w:rsid w:val="004A6B1D"/>
    <w:rsid w:val="004A72DE"/>
    <w:rsid w:val="004A7891"/>
    <w:rsid w:val="004B1154"/>
    <w:rsid w:val="004B1AE0"/>
    <w:rsid w:val="004B51FF"/>
    <w:rsid w:val="004B6068"/>
    <w:rsid w:val="004B66EF"/>
    <w:rsid w:val="004C0974"/>
    <w:rsid w:val="004C0E99"/>
    <w:rsid w:val="004C21D2"/>
    <w:rsid w:val="004C77B6"/>
    <w:rsid w:val="004D7494"/>
    <w:rsid w:val="004E3A6F"/>
    <w:rsid w:val="004E4C1F"/>
    <w:rsid w:val="004E717B"/>
    <w:rsid w:val="004F2DFD"/>
    <w:rsid w:val="00501888"/>
    <w:rsid w:val="0050562A"/>
    <w:rsid w:val="00506191"/>
    <w:rsid w:val="00512663"/>
    <w:rsid w:val="0051387B"/>
    <w:rsid w:val="00515D92"/>
    <w:rsid w:val="005202B9"/>
    <w:rsid w:val="005236E3"/>
    <w:rsid w:val="005308E9"/>
    <w:rsid w:val="00530FCB"/>
    <w:rsid w:val="00533099"/>
    <w:rsid w:val="00534C5F"/>
    <w:rsid w:val="00540109"/>
    <w:rsid w:val="005405BC"/>
    <w:rsid w:val="005502C9"/>
    <w:rsid w:val="0056088E"/>
    <w:rsid w:val="00565FCA"/>
    <w:rsid w:val="00566CA2"/>
    <w:rsid w:val="00576531"/>
    <w:rsid w:val="0058122D"/>
    <w:rsid w:val="00584C93"/>
    <w:rsid w:val="0058555D"/>
    <w:rsid w:val="005879BD"/>
    <w:rsid w:val="00595B08"/>
    <w:rsid w:val="00597590"/>
    <w:rsid w:val="005A775C"/>
    <w:rsid w:val="005B32B1"/>
    <w:rsid w:val="005B54D2"/>
    <w:rsid w:val="005B54E2"/>
    <w:rsid w:val="005B710E"/>
    <w:rsid w:val="005C1C8B"/>
    <w:rsid w:val="005C35EA"/>
    <w:rsid w:val="005C71E6"/>
    <w:rsid w:val="005D2992"/>
    <w:rsid w:val="005D6F4C"/>
    <w:rsid w:val="005E20B8"/>
    <w:rsid w:val="005E7B97"/>
    <w:rsid w:val="005F0C2A"/>
    <w:rsid w:val="005F0E9A"/>
    <w:rsid w:val="005F274B"/>
    <w:rsid w:val="005F55C0"/>
    <w:rsid w:val="0060233C"/>
    <w:rsid w:val="0060295A"/>
    <w:rsid w:val="00603441"/>
    <w:rsid w:val="00607180"/>
    <w:rsid w:val="00614B4A"/>
    <w:rsid w:val="00630C76"/>
    <w:rsid w:val="00633ACE"/>
    <w:rsid w:val="00634B6F"/>
    <w:rsid w:val="00640645"/>
    <w:rsid w:val="0064126C"/>
    <w:rsid w:val="00650BF1"/>
    <w:rsid w:val="0065566B"/>
    <w:rsid w:val="006648F6"/>
    <w:rsid w:val="006708CB"/>
    <w:rsid w:val="006734F5"/>
    <w:rsid w:val="006944C1"/>
    <w:rsid w:val="006955F5"/>
    <w:rsid w:val="00697C4D"/>
    <w:rsid w:val="006A016D"/>
    <w:rsid w:val="006A7C3B"/>
    <w:rsid w:val="006B2C63"/>
    <w:rsid w:val="006B3C38"/>
    <w:rsid w:val="006B40D1"/>
    <w:rsid w:val="006B54DF"/>
    <w:rsid w:val="006B5D02"/>
    <w:rsid w:val="006B7253"/>
    <w:rsid w:val="006B7B26"/>
    <w:rsid w:val="006B7BD1"/>
    <w:rsid w:val="006C065C"/>
    <w:rsid w:val="006D5130"/>
    <w:rsid w:val="006D6D21"/>
    <w:rsid w:val="006E50EA"/>
    <w:rsid w:val="006F3ECA"/>
    <w:rsid w:val="006F408B"/>
    <w:rsid w:val="006F5405"/>
    <w:rsid w:val="00702FCD"/>
    <w:rsid w:val="007037AD"/>
    <w:rsid w:val="007042A3"/>
    <w:rsid w:val="00706096"/>
    <w:rsid w:val="00713551"/>
    <w:rsid w:val="00715526"/>
    <w:rsid w:val="00717F96"/>
    <w:rsid w:val="0072323F"/>
    <w:rsid w:val="00723FAA"/>
    <w:rsid w:val="00726C86"/>
    <w:rsid w:val="00732EDD"/>
    <w:rsid w:val="0074014A"/>
    <w:rsid w:val="00744FCB"/>
    <w:rsid w:val="007454D8"/>
    <w:rsid w:val="007454E0"/>
    <w:rsid w:val="0074645E"/>
    <w:rsid w:val="00753448"/>
    <w:rsid w:val="0075495D"/>
    <w:rsid w:val="00762FD0"/>
    <w:rsid w:val="00765A29"/>
    <w:rsid w:val="007672FE"/>
    <w:rsid w:val="007737D1"/>
    <w:rsid w:val="007758DD"/>
    <w:rsid w:val="00776359"/>
    <w:rsid w:val="00780C5A"/>
    <w:rsid w:val="00781872"/>
    <w:rsid w:val="00782AB7"/>
    <w:rsid w:val="00784A1D"/>
    <w:rsid w:val="00785F38"/>
    <w:rsid w:val="007908D7"/>
    <w:rsid w:val="00794808"/>
    <w:rsid w:val="007948B7"/>
    <w:rsid w:val="00796E63"/>
    <w:rsid w:val="007A73D8"/>
    <w:rsid w:val="007B114F"/>
    <w:rsid w:val="007B1BB7"/>
    <w:rsid w:val="007B2F36"/>
    <w:rsid w:val="007B35F7"/>
    <w:rsid w:val="007B6000"/>
    <w:rsid w:val="007B79BD"/>
    <w:rsid w:val="007C42F7"/>
    <w:rsid w:val="007C4D82"/>
    <w:rsid w:val="007C7BB9"/>
    <w:rsid w:val="007D08BA"/>
    <w:rsid w:val="007D354D"/>
    <w:rsid w:val="007E3E5E"/>
    <w:rsid w:val="007F07A7"/>
    <w:rsid w:val="007F1871"/>
    <w:rsid w:val="007F3E38"/>
    <w:rsid w:val="007F4F57"/>
    <w:rsid w:val="00800076"/>
    <w:rsid w:val="00803673"/>
    <w:rsid w:val="0080433E"/>
    <w:rsid w:val="008079AD"/>
    <w:rsid w:val="008109D8"/>
    <w:rsid w:val="00810E71"/>
    <w:rsid w:val="00811754"/>
    <w:rsid w:val="008128EF"/>
    <w:rsid w:val="00822BBA"/>
    <w:rsid w:val="00823E39"/>
    <w:rsid w:val="008254E2"/>
    <w:rsid w:val="0082618A"/>
    <w:rsid w:val="00832749"/>
    <w:rsid w:val="00841026"/>
    <w:rsid w:val="00845C78"/>
    <w:rsid w:val="00846E9E"/>
    <w:rsid w:val="00850240"/>
    <w:rsid w:val="008507ED"/>
    <w:rsid w:val="00853474"/>
    <w:rsid w:val="00854764"/>
    <w:rsid w:val="00854E12"/>
    <w:rsid w:val="00855B24"/>
    <w:rsid w:val="00861608"/>
    <w:rsid w:val="008623AD"/>
    <w:rsid w:val="00870E11"/>
    <w:rsid w:val="008747DA"/>
    <w:rsid w:val="008764A9"/>
    <w:rsid w:val="00876BF1"/>
    <w:rsid w:val="00877054"/>
    <w:rsid w:val="00884736"/>
    <w:rsid w:val="00884DC0"/>
    <w:rsid w:val="008902B6"/>
    <w:rsid w:val="00890EBF"/>
    <w:rsid w:val="008959A5"/>
    <w:rsid w:val="0089659C"/>
    <w:rsid w:val="00896A88"/>
    <w:rsid w:val="008A05F5"/>
    <w:rsid w:val="008B78E3"/>
    <w:rsid w:val="008B7970"/>
    <w:rsid w:val="008C21CC"/>
    <w:rsid w:val="008C3A7F"/>
    <w:rsid w:val="008C744F"/>
    <w:rsid w:val="008D74B9"/>
    <w:rsid w:val="008E43E2"/>
    <w:rsid w:val="008F3884"/>
    <w:rsid w:val="008F5C3D"/>
    <w:rsid w:val="0090156B"/>
    <w:rsid w:val="00901B8D"/>
    <w:rsid w:val="00901F42"/>
    <w:rsid w:val="009105EF"/>
    <w:rsid w:val="009122C5"/>
    <w:rsid w:val="00912577"/>
    <w:rsid w:val="00913F20"/>
    <w:rsid w:val="0091420D"/>
    <w:rsid w:val="00914413"/>
    <w:rsid w:val="009152AF"/>
    <w:rsid w:val="009172D3"/>
    <w:rsid w:val="009204EC"/>
    <w:rsid w:val="00940001"/>
    <w:rsid w:val="0094309C"/>
    <w:rsid w:val="00947861"/>
    <w:rsid w:val="009479D6"/>
    <w:rsid w:val="00951C41"/>
    <w:rsid w:val="009535D6"/>
    <w:rsid w:val="00954BFC"/>
    <w:rsid w:val="0095554F"/>
    <w:rsid w:val="00960F49"/>
    <w:rsid w:val="00961B56"/>
    <w:rsid w:val="00963750"/>
    <w:rsid w:val="00967789"/>
    <w:rsid w:val="0097069B"/>
    <w:rsid w:val="009735E5"/>
    <w:rsid w:val="009777DE"/>
    <w:rsid w:val="00980895"/>
    <w:rsid w:val="0098385C"/>
    <w:rsid w:val="00983BC8"/>
    <w:rsid w:val="009864B2"/>
    <w:rsid w:val="00987A3F"/>
    <w:rsid w:val="00987E4F"/>
    <w:rsid w:val="00995988"/>
    <w:rsid w:val="009A02EC"/>
    <w:rsid w:val="009A65AC"/>
    <w:rsid w:val="009B30D5"/>
    <w:rsid w:val="009B4434"/>
    <w:rsid w:val="009B5576"/>
    <w:rsid w:val="009C030D"/>
    <w:rsid w:val="009C053E"/>
    <w:rsid w:val="009C37A3"/>
    <w:rsid w:val="009C4CC9"/>
    <w:rsid w:val="009C7A64"/>
    <w:rsid w:val="009D0358"/>
    <w:rsid w:val="009D03A8"/>
    <w:rsid w:val="009D1A17"/>
    <w:rsid w:val="009D268A"/>
    <w:rsid w:val="009D31AF"/>
    <w:rsid w:val="009D31E2"/>
    <w:rsid w:val="009D47CC"/>
    <w:rsid w:val="009D48A3"/>
    <w:rsid w:val="009D4958"/>
    <w:rsid w:val="009D542E"/>
    <w:rsid w:val="009E0624"/>
    <w:rsid w:val="009E7585"/>
    <w:rsid w:val="009E7848"/>
    <w:rsid w:val="009F2CF2"/>
    <w:rsid w:val="009F3E3E"/>
    <w:rsid w:val="009F3FB4"/>
    <w:rsid w:val="009F4812"/>
    <w:rsid w:val="009F79D1"/>
    <w:rsid w:val="009F7FFC"/>
    <w:rsid w:val="00A0062E"/>
    <w:rsid w:val="00A12156"/>
    <w:rsid w:val="00A1557C"/>
    <w:rsid w:val="00A17A6E"/>
    <w:rsid w:val="00A21102"/>
    <w:rsid w:val="00A23348"/>
    <w:rsid w:val="00A2396C"/>
    <w:rsid w:val="00A251DE"/>
    <w:rsid w:val="00A315D2"/>
    <w:rsid w:val="00A32DAA"/>
    <w:rsid w:val="00A432E8"/>
    <w:rsid w:val="00A4382A"/>
    <w:rsid w:val="00A5106A"/>
    <w:rsid w:val="00A54D75"/>
    <w:rsid w:val="00A57393"/>
    <w:rsid w:val="00A655B3"/>
    <w:rsid w:val="00A727F0"/>
    <w:rsid w:val="00A771A2"/>
    <w:rsid w:val="00A80B42"/>
    <w:rsid w:val="00A9770D"/>
    <w:rsid w:val="00A97CF5"/>
    <w:rsid w:val="00AA0659"/>
    <w:rsid w:val="00AA4A69"/>
    <w:rsid w:val="00AA5729"/>
    <w:rsid w:val="00AA7686"/>
    <w:rsid w:val="00AB0025"/>
    <w:rsid w:val="00AB49D1"/>
    <w:rsid w:val="00AB5FE9"/>
    <w:rsid w:val="00AC32AB"/>
    <w:rsid w:val="00AC35E5"/>
    <w:rsid w:val="00AC450A"/>
    <w:rsid w:val="00AD0662"/>
    <w:rsid w:val="00AD67B8"/>
    <w:rsid w:val="00AE087E"/>
    <w:rsid w:val="00AE08AA"/>
    <w:rsid w:val="00AE117B"/>
    <w:rsid w:val="00AE1B13"/>
    <w:rsid w:val="00AE36D5"/>
    <w:rsid w:val="00AE571C"/>
    <w:rsid w:val="00AE5F92"/>
    <w:rsid w:val="00AE6ACA"/>
    <w:rsid w:val="00AE7CDF"/>
    <w:rsid w:val="00AF180A"/>
    <w:rsid w:val="00AF27AF"/>
    <w:rsid w:val="00AF74DD"/>
    <w:rsid w:val="00B10ECE"/>
    <w:rsid w:val="00B14FC1"/>
    <w:rsid w:val="00B16097"/>
    <w:rsid w:val="00B168D0"/>
    <w:rsid w:val="00B23AF0"/>
    <w:rsid w:val="00B2418D"/>
    <w:rsid w:val="00B32348"/>
    <w:rsid w:val="00B41121"/>
    <w:rsid w:val="00B41126"/>
    <w:rsid w:val="00B41728"/>
    <w:rsid w:val="00B46130"/>
    <w:rsid w:val="00B53F7F"/>
    <w:rsid w:val="00B55A7A"/>
    <w:rsid w:val="00B64899"/>
    <w:rsid w:val="00B65D27"/>
    <w:rsid w:val="00B70B67"/>
    <w:rsid w:val="00B70D0D"/>
    <w:rsid w:val="00B72960"/>
    <w:rsid w:val="00B755C2"/>
    <w:rsid w:val="00B80EA4"/>
    <w:rsid w:val="00B82FEB"/>
    <w:rsid w:val="00B95F63"/>
    <w:rsid w:val="00BA2698"/>
    <w:rsid w:val="00BA5AE0"/>
    <w:rsid w:val="00BA62A9"/>
    <w:rsid w:val="00BB1596"/>
    <w:rsid w:val="00BB1A1B"/>
    <w:rsid w:val="00BB2263"/>
    <w:rsid w:val="00BB3369"/>
    <w:rsid w:val="00BB34F7"/>
    <w:rsid w:val="00BC50E2"/>
    <w:rsid w:val="00BD19F4"/>
    <w:rsid w:val="00BD2C09"/>
    <w:rsid w:val="00BD7C13"/>
    <w:rsid w:val="00BE2C19"/>
    <w:rsid w:val="00BE383E"/>
    <w:rsid w:val="00BE4069"/>
    <w:rsid w:val="00BE5EEE"/>
    <w:rsid w:val="00BF77B7"/>
    <w:rsid w:val="00C00288"/>
    <w:rsid w:val="00C01BFA"/>
    <w:rsid w:val="00C01F7E"/>
    <w:rsid w:val="00C079C0"/>
    <w:rsid w:val="00C10B08"/>
    <w:rsid w:val="00C12305"/>
    <w:rsid w:val="00C16CE4"/>
    <w:rsid w:val="00C200C0"/>
    <w:rsid w:val="00C20C57"/>
    <w:rsid w:val="00C224CE"/>
    <w:rsid w:val="00C23AFC"/>
    <w:rsid w:val="00C258B2"/>
    <w:rsid w:val="00C26FA3"/>
    <w:rsid w:val="00C27B8A"/>
    <w:rsid w:val="00C30375"/>
    <w:rsid w:val="00C370A8"/>
    <w:rsid w:val="00C414EE"/>
    <w:rsid w:val="00C5183D"/>
    <w:rsid w:val="00C51F0F"/>
    <w:rsid w:val="00C54BA0"/>
    <w:rsid w:val="00C55644"/>
    <w:rsid w:val="00C56B8A"/>
    <w:rsid w:val="00C600A2"/>
    <w:rsid w:val="00C629C0"/>
    <w:rsid w:val="00C64723"/>
    <w:rsid w:val="00C65DEF"/>
    <w:rsid w:val="00C668A5"/>
    <w:rsid w:val="00C74A69"/>
    <w:rsid w:val="00C81C1A"/>
    <w:rsid w:val="00C82DEA"/>
    <w:rsid w:val="00C8529A"/>
    <w:rsid w:val="00C85640"/>
    <w:rsid w:val="00C911F0"/>
    <w:rsid w:val="00C93E3C"/>
    <w:rsid w:val="00C94A17"/>
    <w:rsid w:val="00C969FE"/>
    <w:rsid w:val="00CA2E4E"/>
    <w:rsid w:val="00CA5FBA"/>
    <w:rsid w:val="00CA774B"/>
    <w:rsid w:val="00CB146C"/>
    <w:rsid w:val="00CB49F9"/>
    <w:rsid w:val="00CB54E2"/>
    <w:rsid w:val="00CC2DBE"/>
    <w:rsid w:val="00CC47B1"/>
    <w:rsid w:val="00CC7824"/>
    <w:rsid w:val="00CD3F7B"/>
    <w:rsid w:val="00CD63A5"/>
    <w:rsid w:val="00CD700F"/>
    <w:rsid w:val="00CD7D8D"/>
    <w:rsid w:val="00CE3C31"/>
    <w:rsid w:val="00CF50B3"/>
    <w:rsid w:val="00CF55AA"/>
    <w:rsid w:val="00CF5C16"/>
    <w:rsid w:val="00CF7B91"/>
    <w:rsid w:val="00D04398"/>
    <w:rsid w:val="00D10D40"/>
    <w:rsid w:val="00D140D3"/>
    <w:rsid w:val="00D16CAB"/>
    <w:rsid w:val="00D16DBC"/>
    <w:rsid w:val="00D17C26"/>
    <w:rsid w:val="00D25057"/>
    <w:rsid w:val="00D25E35"/>
    <w:rsid w:val="00D271DF"/>
    <w:rsid w:val="00D27593"/>
    <w:rsid w:val="00D35AF7"/>
    <w:rsid w:val="00D37E3A"/>
    <w:rsid w:val="00D40CBA"/>
    <w:rsid w:val="00D43798"/>
    <w:rsid w:val="00D4570B"/>
    <w:rsid w:val="00D51EB4"/>
    <w:rsid w:val="00D53EE4"/>
    <w:rsid w:val="00D54F80"/>
    <w:rsid w:val="00D608E6"/>
    <w:rsid w:val="00D60E46"/>
    <w:rsid w:val="00D630E4"/>
    <w:rsid w:val="00D66225"/>
    <w:rsid w:val="00D75FF0"/>
    <w:rsid w:val="00D83647"/>
    <w:rsid w:val="00D84147"/>
    <w:rsid w:val="00D91B27"/>
    <w:rsid w:val="00D95F89"/>
    <w:rsid w:val="00D96544"/>
    <w:rsid w:val="00DA3A7E"/>
    <w:rsid w:val="00DA4D43"/>
    <w:rsid w:val="00DA4DC9"/>
    <w:rsid w:val="00DA74E5"/>
    <w:rsid w:val="00DA7F2C"/>
    <w:rsid w:val="00DB55C2"/>
    <w:rsid w:val="00DB7F04"/>
    <w:rsid w:val="00DC29D7"/>
    <w:rsid w:val="00DC2B64"/>
    <w:rsid w:val="00DC33D6"/>
    <w:rsid w:val="00DC3B03"/>
    <w:rsid w:val="00DC7732"/>
    <w:rsid w:val="00DC7AB1"/>
    <w:rsid w:val="00DD68B4"/>
    <w:rsid w:val="00DE1D8D"/>
    <w:rsid w:val="00DE3E7A"/>
    <w:rsid w:val="00DE49C4"/>
    <w:rsid w:val="00DE62A6"/>
    <w:rsid w:val="00DE7C93"/>
    <w:rsid w:val="00DF0235"/>
    <w:rsid w:val="00DF06FF"/>
    <w:rsid w:val="00DF1122"/>
    <w:rsid w:val="00DF1EB9"/>
    <w:rsid w:val="00DF4583"/>
    <w:rsid w:val="00DF6176"/>
    <w:rsid w:val="00E00784"/>
    <w:rsid w:val="00E11A40"/>
    <w:rsid w:val="00E1532D"/>
    <w:rsid w:val="00E15AFB"/>
    <w:rsid w:val="00E2799C"/>
    <w:rsid w:val="00E304A5"/>
    <w:rsid w:val="00E30CF9"/>
    <w:rsid w:val="00E32186"/>
    <w:rsid w:val="00E378BE"/>
    <w:rsid w:val="00E37EB8"/>
    <w:rsid w:val="00E44CA8"/>
    <w:rsid w:val="00E47387"/>
    <w:rsid w:val="00E47F0A"/>
    <w:rsid w:val="00E50722"/>
    <w:rsid w:val="00E520A8"/>
    <w:rsid w:val="00E55581"/>
    <w:rsid w:val="00E55D75"/>
    <w:rsid w:val="00E62A0D"/>
    <w:rsid w:val="00E64F3F"/>
    <w:rsid w:val="00E726E9"/>
    <w:rsid w:val="00E759DF"/>
    <w:rsid w:val="00E8154D"/>
    <w:rsid w:val="00E8185B"/>
    <w:rsid w:val="00E82CB0"/>
    <w:rsid w:val="00E9007E"/>
    <w:rsid w:val="00E90477"/>
    <w:rsid w:val="00E92D68"/>
    <w:rsid w:val="00E94E7B"/>
    <w:rsid w:val="00E96C0B"/>
    <w:rsid w:val="00EA515C"/>
    <w:rsid w:val="00EA7BB2"/>
    <w:rsid w:val="00EB2886"/>
    <w:rsid w:val="00EB33A8"/>
    <w:rsid w:val="00ED1EBF"/>
    <w:rsid w:val="00ED3113"/>
    <w:rsid w:val="00ED580D"/>
    <w:rsid w:val="00ED5E7A"/>
    <w:rsid w:val="00EE3987"/>
    <w:rsid w:val="00EE5174"/>
    <w:rsid w:val="00EF29FC"/>
    <w:rsid w:val="00EF54E4"/>
    <w:rsid w:val="00EF79A6"/>
    <w:rsid w:val="00F01DC7"/>
    <w:rsid w:val="00F022D5"/>
    <w:rsid w:val="00F05F3C"/>
    <w:rsid w:val="00F06FD8"/>
    <w:rsid w:val="00F07325"/>
    <w:rsid w:val="00F116F3"/>
    <w:rsid w:val="00F1270F"/>
    <w:rsid w:val="00F13B6C"/>
    <w:rsid w:val="00F143BF"/>
    <w:rsid w:val="00F14B0F"/>
    <w:rsid w:val="00F15214"/>
    <w:rsid w:val="00F165C6"/>
    <w:rsid w:val="00F1774E"/>
    <w:rsid w:val="00F17DA6"/>
    <w:rsid w:val="00F2259D"/>
    <w:rsid w:val="00F2457A"/>
    <w:rsid w:val="00F25F0C"/>
    <w:rsid w:val="00F35E9E"/>
    <w:rsid w:val="00F36E4E"/>
    <w:rsid w:val="00F469A8"/>
    <w:rsid w:val="00F52B41"/>
    <w:rsid w:val="00F53EE4"/>
    <w:rsid w:val="00F55C5C"/>
    <w:rsid w:val="00F60FCA"/>
    <w:rsid w:val="00F630E5"/>
    <w:rsid w:val="00F8002D"/>
    <w:rsid w:val="00F8021E"/>
    <w:rsid w:val="00F81E06"/>
    <w:rsid w:val="00F82085"/>
    <w:rsid w:val="00F862D5"/>
    <w:rsid w:val="00F90F49"/>
    <w:rsid w:val="00F91EDF"/>
    <w:rsid w:val="00F92AD3"/>
    <w:rsid w:val="00F96969"/>
    <w:rsid w:val="00F96993"/>
    <w:rsid w:val="00F97941"/>
    <w:rsid w:val="00F97C37"/>
    <w:rsid w:val="00FA0045"/>
    <w:rsid w:val="00FA379D"/>
    <w:rsid w:val="00FA7D32"/>
    <w:rsid w:val="00FB1AD5"/>
    <w:rsid w:val="00FB426B"/>
    <w:rsid w:val="00FB6803"/>
    <w:rsid w:val="00FB6CA6"/>
    <w:rsid w:val="00FB7FC1"/>
    <w:rsid w:val="00FC6D8A"/>
    <w:rsid w:val="00FD1393"/>
    <w:rsid w:val="00FD5C6A"/>
    <w:rsid w:val="00FD7CCC"/>
    <w:rsid w:val="00FE01E0"/>
    <w:rsid w:val="00FE4868"/>
    <w:rsid w:val="00FE52EC"/>
    <w:rsid w:val="00FE5E59"/>
    <w:rsid w:val="00FF178F"/>
    <w:rsid w:val="00FF187B"/>
    <w:rsid w:val="00FF1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4"/>
    <w:lsdException w:name="caption" w:uiPriority="0" w:qFormat="1"/>
    <w:lsdException w:name="footnote reference" w:uiPriority="0"/>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4C0E99"/>
    <w:pPr>
      <w:keepNext/>
      <w:spacing w:before="300" w:after="100"/>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E99"/>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56088E"/>
    <w:pPr>
      <w:numPr>
        <w:numId w:val="15"/>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qFormat/>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sz w:val="18"/>
        <w:szCs w:val="18"/>
        <w:lang w:val="en-A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semiHidden="0" w:uiPriority="7"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4"/>
    <w:lsdException w:name="caption" w:uiPriority="0" w:qFormat="1"/>
    <w:lsdException w:name="footnote reference" w:uiPriority="0"/>
    <w:lsdException w:name="endnote reference" w:semiHidden="0" w:uiPriority="6" w:unhideWhenUsed="0"/>
    <w:lsdException w:name="endnote text" w:semiHidden="0" w:uiPriority="5" w:unhideWhenUsed="0"/>
    <w:lsdException w:name="List" w:semiHidden="0" w:uiPriority="2" w:unhideWhenUsed="0"/>
    <w:lsdException w:name="List Bullet" w:uiPriority="0" w:qFormat="1"/>
    <w:lsdException w:name="List Number" w:uiPriority="0" w:qFormat="1"/>
    <w:lsdException w:name="List Bullet 2" w:uiPriority="0" w:qFormat="1"/>
    <w:lsdException w:name="List Bullet 3" w:semiHidden="0" w:uiPriority="2" w:unhideWhenUsed="0" w:qFormat="1"/>
    <w:lsdException w:name="List Number 2" w:uiPriority="0" w:qFormat="1"/>
    <w:lsdException w:name="Title" w:semiHidden="0" w:uiPriority="10" w:unhideWhenUsed="0" w:qFormat="1"/>
    <w:lsdException w:name="Default Paragraph Font" w:uiPriority="0"/>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6B1D"/>
    <w:pPr>
      <w:spacing w:before="120" w:after="120"/>
    </w:pPr>
    <w:rPr>
      <w:rFonts w:ascii="Calibri" w:hAnsi="Calibri" w:cs="Arial"/>
      <w:color w:val="2F2F2F"/>
      <w:sz w:val="20"/>
      <w:szCs w:val="20"/>
    </w:rPr>
  </w:style>
  <w:style w:type="paragraph" w:styleId="Heading1">
    <w:name w:val="heading 1"/>
    <w:basedOn w:val="Normal"/>
    <w:next w:val="Normal"/>
    <w:link w:val="Heading1Char"/>
    <w:qFormat/>
    <w:rsid w:val="004C0E99"/>
    <w:pPr>
      <w:keepNext/>
      <w:spacing w:before="300" w:after="100"/>
      <w:outlineLvl w:val="0"/>
    </w:pPr>
    <w:rPr>
      <w:rFonts w:eastAsiaTheme="majorEastAsia"/>
      <w:b/>
      <w:bCs/>
      <w:color w:val="25909F"/>
      <w:kern w:val="32"/>
      <w:sz w:val="28"/>
      <w:szCs w:val="32"/>
    </w:rPr>
  </w:style>
  <w:style w:type="paragraph" w:styleId="Heading2">
    <w:name w:val="heading 2"/>
    <w:basedOn w:val="Normal"/>
    <w:next w:val="Normal"/>
    <w:link w:val="Heading2Char"/>
    <w:qFormat/>
    <w:rsid w:val="004C0E99"/>
    <w:pPr>
      <w:keepNext/>
      <w:spacing w:before="100" w:after="100"/>
      <w:outlineLvl w:val="1"/>
    </w:pPr>
    <w:rPr>
      <w:rFonts w:eastAsiaTheme="majorEastAsia"/>
      <w:b/>
      <w:bCs/>
      <w:iCs/>
      <w:color w:val="25909F"/>
      <w:sz w:val="24"/>
      <w:szCs w:val="28"/>
    </w:rPr>
  </w:style>
  <w:style w:type="paragraph" w:styleId="Heading3">
    <w:name w:val="heading 3"/>
    <w:basedOn w:val="Normal"/>
    <w:next w:val="Normal"/>
    <w:link w:val="Heading3Char"/>
    <w:qFormat/>
    <w:rsid w:val="00EA515C"/>
    <w:pPr>
      <w:keepNext/>
      <w:spacing w:before="240" w:after="60"/>
      <w:outlineLvl w:val="2"/>
    </w:pPr>
    <w:rPr>
      <w:rFonts w:eastAsiaTheme="majorEastAsia"/>
      <w:b/>
      <w:bCs/>
      <w:color w:val="25909F"/>
      <w:szCs w:val="26"/>
    </w:rPr>
  </w:style>
  <w:style w:type="paragraph" w:styleId="Heading4">
    <w:name w:val="heading 4"/>
    <w:basedOn w:val="Normal"/>
    <w:next w:val="Normal"/>
    <w:link w:val="Heading4Char"/>
    <w:unhideWhenUsed/>
    <w:qFormat/>
    <w:rsid w:val="00EA515C"/>
    <w:pPr>
      <w:keepNext/>
      <w:keepLines/>
      <w:spacing w:before="200" w:after="0"/>
      <w:outlineLvl w:val="3"/>
    </w:pPr>
    <w:rPr>
      <w:rFonts w:asciiTheme="majorHAnsi" w:eastAsiaTheme="majorEastAsia" w:hAnsiTheme="majorHAnsi" w:cstheme="majorBidi"/>
      <w:b/>
      <w:bCs/>
      <w:i/>
      <w:iCs/>
      <w:color w:val="646464"/>
    </w:rPr>
  </w:style>
  <w:style w:type="paragraph" w:styleId="Heading5">
    <w:name w:val="heading 5"/>
    <w:basedOn w:val="Normal"/>
    <w:next w:val="Normal"/>
    <w:link w:val="Heading5Char"/>
    <w:semiHidden/>
    <w:unhideWhenUsed/>
    <w:qFormat/>
    <w:rsid w:val="00B82F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D5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D51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D51A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82FE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E99"/>
    <w:rPr>
      <w:rFonts w:ascii="Calibri" w:eastAsiaTheme="majorEastAsia" w:hAnsi="Calibri" w:cs="Arial"/>
      <w:b/>
      <w:bCs/>
      <w:color w:val="25909F"/>
      <w:kern w:val="32"/>
      <w:sz w:val="28"/>
      <w:szCs w:val="32"/>
    </w:rPr>
  </w:style>
  <w:style w:type="paragraph" w:styleId="Title">
    <w:name w:val="Title"/>
    <w:basedOn w:val="Normal"/>
    <w:next w:val="Normal"/>
    <w:link w:val="TitleChar"/>
    <w:uiPriority w:val="10"/>
    <w:qFormat/>
    <w:rsid w:val="00EA515C"/>
    <w:pPr>
      <w:spacing w:before="100" w:after="0"/>
    </w:pPr>
    <w:rPr>
      <w:rFonts w:ascii="Arial Bold" w:eastAsiaTheme="majorEastAsia" w:hAnsi="Arial Bold"/>
      <w:b/>
      <w:noProof/>
      <w:color w:val="646464"/>
      <w:sz w:val="44"/>
      <w:szCs w:val="44"/>
    </w:rPr>
  </w:style>
  <w:style w:type="character" w:customStyle="1" w:styleId="TitleChar">
    <w:name w:val="Title Char"/>
    <w:basedOn w:val="DefaultParagraphFont"/>
    <w:link w:val="Title"/>
    <w:uiPriority w:val="10"/>
    <w:rsid w:val="00EA515C"/>
    <w:rPr>
      <w:rFonts w:ascii="Arial Bold" w:eastAsiaTheme="majorEastAsia" w:hAnsi="Arial Bold" w:cs="Arial"/>
      <w:b/>
      <w:noProof/>
      <w:color w:val="646464"/>
      <w:sz w:val="44"/>
      <w:szCs w:val="44"/>
    </w:rPr>
  </w:style>
  <w:style w:type="paragraph" w:styleId="ListBullet">
    <w:name w:val="List Bullet"/>
    <w:basedOn w:val="Normal"/>
    <w:link w:val="ListBulletChar"/>
    <w:qFormat/>
    <w:rsid w:val="00EA515C"/>
    <w:pPr>
      <w:numPr>
        <w:numId w:val="12"/>
      </w:numPr>
    </w:pPr>
  </w:style>
  <w:style w:type="paragraph" w:styleId="ListBullet2">
    <w:name w:val="List Bullet 2"/>
    <w:basedOn w:val="Normal"/>
    <w:qFormat/>
    <w:rsid w:val="0056088E"/>
    <w:pPr>
      <w:numPr>
        <w:numId w:val="15"/>
      </w:numPr>
    </w:pPr>
  </w:style>
  <w:style w:type="paragraph" w:styleId="TOC1">
    <w:name w:val="toc 1"/>
    <w:basedOn w:val="Normal"/>
    <w:next w:val="Normal"/>
    <w:autoRedefine/>
    <w:uiPriority w:val="39"/>
    <w:qFormat/>
    <w:rsid w:val="00CB49F9"/>
    <w:pPr>
      <w:tabs>
        <w:tab w:val="left" w:pos="426"/>
        <w:tab w:val="left" w:pos="8789"/>
      </w:tabs>
    </w:pPr>
    <w:rPr>
      <w:szCs w:val="21"/>
    </w:rPr>
  </w:style>
  <w:style w:type="character" w:customStyle="1" w:styleId="Heading2Char">
    <w:name w:val="Heading 2 Char"/>
    <w:basedOn w:val="DefaultParagraphFont"/>
    <w:link w:val="Heading2"/>
    <w:rsid w:val="004C0E99"/>
    <w:rPr>
      <w:rFonts w:ascii="Calibri" w:eastAsiaTheme="majorEastAsia" w:hAnsi="Calibri" w:cs="Arial"/>
      <w:b/>
      <w:bCs/>
      <w:iCs/>
      <w:color w:val="25909F"/>
      <w:sz w:val="24"/>
      <w:szCs w:val="28"/>
    </w:rPr>
  </w:style>
  <w:style w:type="character" w:customStyle="1" w:styleId="Heading3Char">
    <w:name w:val="Heading 3 Char"/>
    <w:basedOn w:val="DefaultParagraphFont"/>
    <w:link w:val="Heading3"/>
    <w:rsid w:val="00EA515C"/>
    <w:rPr>
      <w:rFonts w:ascii="Arial" w:eastAsiaTheme="majorEastAsia" w:hAnsi="Arial" w:cs="Arial"/>
      <w:b/>
      <w:bCs/>
      <w:color w:val="25909F"/>
      <w:sz w:val="20"/>
      <w:szCs w:val="26"/>
    </w:rPr>
  </w:style>
  <w:style w:type="character" w:customStyle="1" w:styleId="Heading4Char">
    <w:name w:val="Heading 4 Char"/>
    <w:basedOn w:val="DefaultParagraphFont"/>
    <w:link w:val="Heading4"/>
    <w:rsid w:val="00EA515C"/>
    <w:rPr>
      <w:rFonts w:asciiTheme="majorHAnsi" w:eastAsiaTheme="majorEastAsia" w:hAnsiTheme="majorHAnsi" w:cstheme="majorBidi"/>
      <w:b/>
      <w:bCs/>
      <w:i/>
      <w:iCs/>
      <w:color w:val="646464"/>
      <w:sz w:val="20"/>
      <w:szCs w:val="20"/>
    </w:rPr>
  </w:style>
  <w:style w:type="character" w:customStyle="1" w:styleId="Heading5Char">
    <w:name w:val="Heading 5 Char"/>
    <w:basedOn w:val="DefaultParagraphFont"/>
    <w:link w:val="Heading5"/>
    <w:semiHidden/>
    <w:rsid w:val="00B82FE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3D51A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3D51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3D51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2F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3D51A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D51A0"/>
    <w:rPr>
      <w:rFonts w:asciiTheme="majorHAnsi" w:eastAsiaTheme="majorEastAsia" w:hAnsiTheme="majorHAnsi" w:cstheme="majorBidi"/>
      <w:bCs/>
      <w:i/>
      <w:iCs/>
      <w:color w:val="4F81BD" w:themeColor="accent1"/>
      <w:spacing w:val="15"/>
      <w:sz w:val="24"/>
      <w:szCs w:val="24"/>
    </w:rPr>
  </w:style>
  <w:style w:type="character" w:styleId="Strong">
    <w:name w:val="Strong"/>
    <w:uiPriority w:val="22"/>
    <w:rsid w:val="003D51A0"/>
    <w:rPr>
      <w:b/>
      <w:bCs/>
    </w:rPr>
  </w:style>
  <w:style w:type="character" w:styleId="Emphasis">
    <w:name w:val="Emphasis"/>
    <w:basedOn w:val="DefaultParagraphFont"/>
    <w:uiPriority w:val="20"/>
    <w:rsid w:val="003D51A0"/>
    <w:rPr>
      <w:i/>
      <w:iCs/>
    </w:rPr>
  </w:style>
  <w:style w:type="paragraph" w:styleId="NoSpacing">
    <w:name w:val="No Spacing"/>
    <w:basedOn w:val="Normal"/>
    <w:link w:val="NoSpacingChar"/>
    <w:uiPriority w:val="1"/>
    <w:rsid w:val="00B82FEB"/>
  </w:style>
  <w:style w:type="character" w:customStyle="1" w:styleId="NoSpacingChar">
    <w:name w:val="No Spacing Char"/>
    <w:basedOn w:val="DefaultParagraphFont"/>
    <w:link w:val="NoSpacing"/>
    <w:uiPriority w:val="1"/>
    <w:rsid w:val="003D51A0"/>
    <w:rPr>
      <w:rFonts w:ascii="Arial" w:hAnsi="Arial" w:cs="Arial"/>
      <w:bCs/>
      <w:sz w:val="20"/>
      <w:szCs w:val="24"/>
    </w:rPr>
  </w:style>
  <w:style w:type="paragraph" w:styleId="ListParagraph">
    <w:name w:val="List Paragraph"/>
    <w:basedOn w:val="Normal"/>
    <w:uiPriority w:val="34"/>
    <w:rsid w:val="00B82FEB"/>
    <w:pPr>
      <w:numPr>
        <w:numId w:val="7"/>
      </w:numPr>
      <w:tabs>
        <w:tab w:val="left" w:pos="284"/>
        <w:tab w:val="left" w:pos="851"/>
        <w:tab w:val="left" w:pos="1134"/>
        <w:tab w:val="left" w:pos="1418"/>
      </w:tabs>
    </w:pPr>
    <w:rPr>
      <w:lang w:eastAsia="en-AU"/>
    </w:rPr>
  </w:style>
  <w:style w:type="paragraph" w:styleId="Quote">
    <w:name w:val="Quote"/>
    <w:basedOn w:val="Normal"/>
    <w:next w:val="Normal"/>
    <w:link w:val="QuoteChar"/>
    <w:uiPriority w:val="29"/>
    <w:rsid w:val="003D51A0"/>
    <w:rPr>
      <w:i/>
      <w:iCs/>
      <w:color w:val="000000" w:themeColor="text1"/>
    </w:rPr>
  </w:style>
  <w:style w:type="character" w:customStyle="1" w:styleId="QuoteChar">
    <w:name w:val="Quote Char"/>
    <w:basedOn w:val="DefaultParagraphFont"/>
    <w:link w:val="Quote"/>
    <w:uiPriority w:val="29"/>
    <w:rsid w:val="003D51A0"/>
    <w:rPr>
      <w:rFonts w:ascii="Arial" w:hAnsi="Arial" w:cs="Arial"/>
      <w:bCs/>
      <w:i/>
      <w:iCs/>
      <w:color w:val="000000" w:themeColor="text1"/>
      <w:sz w:val="20"/>
      <w:szCs w:val="24"/>
    </w:rPr>
  </w:style>
  <w:style w:type="paragraph" w:styleId="IntenseQuote">
    <w:name w:val="Intense Quote"/>
    <w:basedOn w:val="Normal"/>
    <w:next w:val="Normal"/>
    <w:link w:val="IntenseQuoteChar"/>
    <w:uiPriority w:val="30"/>
    <w:rsid w:val="003D51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51A0"/>
    <w:rPr>
      <w:rFonts w:ascii="Arial" w:hAnsi="Arial" w:cs="Arial"/>
      <w:b/>
      <w:i/>
      <w:iCs/>
      <w:color w:val="4F81BD" w:themeColor="accent1"/>
      <w:sz w:val="20"/>
      <w:szCs w:val="24"/>
    </w:rPr>
  </w:style>
  <w:style w:type="character" w:styleId="SubtleEmphasis">
    <w:name w:val="Subtle Emphasis"/>
    <w:basedOn w:val="DefaultParagraphFont"/>
    <w:uiPriority w:val="19"/>
    <w:rsid w:val="003D51A0"/>
    <w:rPr>
      <w:i/>
      <w:iCs/>
      <w:color w:val="808080" w:themeColor="text1" w:themeTint="7F"/>
    </w:rPr>
  </w:style>
  <w:style w:type="character" w:styleId="IntenseEmphasis">
    <w:name w:val="Intense Emphasis"/>
    <w:uiPriority w:val="21"/>
    <w:rsid w:val="003D51A0"/>
    <w:rPr>
      <w:b/>
      <w:bCs/>
      <w:i/>
      <w:iCs/>
      <w:color w:val="4F81BD" w:themeColor="accent1"/>
    </w:rPr>
  </w:style>
  <w:style w:type="character" w:styleId="SubtleReference">
    <w:name w:val="Subtle Reference"/>
    <w:basedOn w:val="DefaultParagraphFont"/>
    <w:uiPriority w:val="31"/>
    <w:rsid w:val="003D51A0"/>
    <w:rPr>
      <w:smallCaps/>
      <w:color w:val="C0504D" w:themeColor="accent2"/>
      <w:u w:val="single"/>
    </w:rPr>
  </w:style>
  <w:style w:type="character" w:styleId="IntenseReference">
    <w:name w:val="Intense Reference"/>
    <w:basedOn w:val="DefaultParagraphFont"/>
    <w:uiPriority w:val="32"/>
    <w:rsid w:val="003D51A0"/>
    <w:rPr>
      <w:b/>
      <w:bCs/>
      <w:smallCaps/>
      <w:color w:val="C0504D" w:themeColor="accent2"/>
      <w:spacing w:val="5"/>
      <w:u w:val="single"/>
    </w:rPr>
  </w:style>
  <w:style w:type="character" w:styleId="BookTitle">
    <w:name w:val="Book Title"/>
    <w:basedOn w:val="DefaultParagraphFont"/>
    <w:uiPriority w:val="33"/>
    <w:rsid w:val="003D51A0"/>
    <w:rPr>
      <w:b/>
      <w:bCs/>
      <w:smallCaps/>
      <w:spacing w:val="5"/>
    </w:rPr>
  </w:style>
  <w:style w:type="paragraph" w:styleId="TOCHeading">
    <w:name w:val="TOC Heading"/>
    <w:basedOn w:val="Heading1"/>
    <w:next w:val="Normal"/>
    <w:uiPriority w:val="39"/>
    <w:semiHidden/>
    <w:unhideWhenUsed/>
    <w:qFormat/>
    <w:rsid w:val="003D51A0"/>
    <w:pPr>
      <w:keepLines/>
      <w:spacing w:before="480" w:after="0"/>
      <w:outlineLvl w:val="9"/>
    </w:pPr>
    <w:rPr>
      <w:rFonts w:asciiTheme="majorHAnsi" w:hAnsiTheme="majorHAnsi" w:cstheme="majorBidi"/>
      <w:color w:val="365F91" w:themeColor="accent1" w:themeShade="BF"/>
      <w:kern w:val="0"/>
      <w:szCs w:val="28"/>
    </w:rPr>
  </w:style>
  <w:style w:type="paragraph" w:styleId="Caption">
    <w:name w:val="caption"/>
    <w:basedOn w:val="Normal"/>
    <w:next w:val="Normal"/>
    <w:semiHidden/>
    <w:unhideWhenUsed/>
    <w:qFormat/>
    <w:rsid w:val="003D51A0"/>
    <w:pPr>
      <w:spacing w:before="0" w:after="200" w:line="240" w:lineRule="auto"/>
    </w:pPr>
    <w:rPr>
      <w:b/>
      <w:bCs/>
      <w:color w:val="4F81BD" w:themeColor="accent1"/>
      <w:sz w:val="18"/>
      <w:szCs w:val="18"/>
    </w:rPr>
  </w:style>
  <w:style w:type="table" w:styleId="TableGrid">
    <w:name w:val="Table Grid"/>
    <w:basedOn w:val="TableNormal"/>
    <w:uiPriority w:val="59"/>
    <w:rsid w:val="003D51A0"/>
    <w:pPr>
      <w:spacing w:line="240" w:lineRule="auto"/>
    </w:pPr>
    <w:rPr>
      <w:sz w:val="19"/>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style>
  <w:style w:type="paragraph" w:customStyle="1" w:styleId="TinyTot">
    <w:name w:val="Tiny Tot"/>
    <w:basedOn w:val="Normal"/>
    <w:rsid w:val="003D51A0"/>
    <w:pPr>
      <w:spacing w:after="0" w:line="240" w:lineRule="auto"/>
    </w:pPr>
    <w:rPr>
      <w:sz w:val="4"/>
      <w:szCs w:val="4"/>
      <w:lang w:eastAsia="en-AU"/>
    </w:rPr>
  </w:style>
  <w:style w:type="paragraph" w:styleId="ListBullet3">
    <w:name w:val="List Bullet 3"/>
    <w:basedOn w:val="Normal"/>
    <w:uiPriority w:val="2"/>
    <w:rsid w:val="003D51A0"/>
    <w:pPr>
      <w:numPr>
        <w:ilvl w:val="2"/>
        <w:numId w:val="12"/>
      </w:numPr>
    </w:pPr>
  </w:style>
  <w:style w:type="paragraph" w:styleId="Footer">
    <w:name w:val="footer"/>
    <w:basedOn w:val="Normal"/>
    <w:link w:val="FooterChar"/>
    <w:uiPriority w:val="99"/>
    <w:rsid w:val="009122C5"/>
    <w:pPr>
      <w:tabs>
        <w:tab w:val="center" w:pos="4513"/>
        <w:tab w:val="right" w:pos="9026"/>
      </w:tabs>
      <w:spacing w:after="0" w:line="240" w:lineRule="auto"/>
    </w:pPr>
    <w:rPr>
      <w:rFonts w:cs="Times New Roman"/>
      <w:sz w:val="17"/>
    </w:rPr>
  </w:style>
  <w:style w:type="character" w:customStyle="1" w:styleId="FooterChar">
    <w:name w:val="Footer Char"/>
    <w:basedOn w:val="DefaultParagraphFont"/>
    <w:link w:val="Footer"/>
    <w:uiPriority w:val="99"/>
    <w:rsid w:val="009122C5"/>
    <w:rPr>
      <w:rFonts w:eastAsia="Times New Roman" w:cs="Times New Roman"/>
      <w:sz w:val="17"/>
      <w:szCs w:val="20"/>
    </w:rPr>
  </w:style>
  <w:style w:type="character" w:styleId="Hyperlink">
    <w:name w:val="Hyperlink"/>
    <w:basedOn w:val="DefaultParagraphFont"/>
    <w:uiPriority w:val="99"/>
    <w:qFormat/>
    <w:rsid w:val="004C0E99"/>
    <w:rPr>
      <w:rFonts w:ascii="Calibri" w:hAnsi="Calibri"/>
      <w:color w:val="0000FF"/>
      <w:sz w:val="20"/>
      <w:u w:val="single"/>
    </w:rPr>
  </w:style>
  <w:style w:type="character" w:customStyle="1" w:styleId="ListBulletChar">
    <w:name w:val="List Bullet Char"/>
    <w:link w:val="ListBullet"/>
    <w:rsid w:val="009122C5"/>
    <w:rPr>
      <w:rFonts w:ascii="Arial" w:hAnsi="Arial" w:cs="Arial"/>
      <w:color w:val="2F2F2F"/>
      <w:sz w:val="20"/>
      <w:szCs w:val="20"/>
    </w:rPr>
  </w:style>
  <w:style w:type="paragraph" w:styleId="FootnoteText">
    <w:name w:val="footnote text"/>
    <w:basedOn w:val="Normal"/>
    <w:link w:val="FootnoteTextChar"/>
    <w:qFormat/>
    <w:rsid w:val="003D51A0"/>
    <w:pPr>
      <w:tabs>
        <w:tab w:val="left" w:pos="284"/>
      </w:tabs>
      <w:spacing w:after="0" w:line="240" w:lineRule="auto"/>
      <w:ind w:left="284" w:hanging="284"/>
    </w:pPr>
    <w:rPr>
      <w:color w:val="808080" w:themeColor="background1" w:themeShade="80"/>
      <w:sz w:val="18"/>
    </w:rPr>
  </w:style>
  <w:style w:type="character" w:customStyle="1" w:styleId="FootnoteTextChar">
    <w:name w:val="Footnote Text Char"/>
    <w:basedOn w:val="DefaultParagraphFont"/>
    <w:link w:val="FootnoteText"/>
    <w:rsid w:val="003D51A0"/>
    <w:rPr>
      <w:color w:val="808080" w:themeColor="background1" w:themeShade="80"/>
      <w:sz w:val="18"/>
      <w:szCs w:val="20"/>
    </w:rPr>
  </w:style>
  <w:style w:type="paragraph" w:styleId="Header">
    <w:name w:val="header"/>
    <w:basedOn w:val="Normal"/>
    <w:link w:val="HeaderChar"/>
    <w:uiPriority w:val="4"/>
    <w:rsid w:val="003D51A0"/>
    <w:pPr>
      <w:tabs>
        <w:tab w:val="center" w:pos="4513"/>
        <w:tab w:val="right" w:pos="9026"/>
      </w:tabs>
      <w:spacing w:after="0" w:line="240" w:lineRule="auto"/>
    </w:pPr>
  </w:style>
  <w:style w:type="character" w:customStyle="1" w:styleId="HeaderChar">
    <w:name w:val="Header Char"/>
    <w:basedOn w:val="DefaultParagraphFont"/>
    <w:link w:val="Header"/>
    <w:uiPriority w:val="4"/>
    <w:rsid w:val="003D51A0"/>
    <w:rPr>
      <w:sz w:val="19"/>
    </w:rPr>
  </w:style>
  <w:style w:type="character" w:styleId="FootnoteReference">
    <w:name w:val="footnote reference"/>
    <w:basedOn w:val="DefaultParagraphFont"/>
    <w:rsid w:val="003D51A0"/>
    <w:rPr>
      <w:vertAlign w:val="superscript"/>
    </w:rPr>
  </w:style>
  <w:style w:type="paragraph" w:styleId="BalloonText">
    <w:name w:val="Balloon Text"/>
    <w:basedOn w:val="Normal"/>
    <w:link w:val="BalloonTextChar"/>
    <w:uiPriority w:val="99"/>
    <w:semiHidden/>
    <w:unhideWhenUsed/>
    <w:rsid w:val="003D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A0"/>
    <w:rPr>
      <w:rFonts w:ascii="Tahoma" w:hAnsi="Tahoma" w:cs="Tahoma"/>
      <w:sz w:val="16"/>
      <w:szCs w:val="16"/>
    </w:rPr>
  </w:style>
  <w:style w:type="paragraph" w:customStyle="1" w:styleId="Banner">
    <w:name w:val="Banner"/>
    <w:basedOn w:val="Title"/>
    <w:uiPriority w:val="4"/>
    <w:rsid w:val="00207AB4"/>
    <w:pPr>
      <w:shd w:val="clear" w:color="auto" w:fill="4F81BD" w:themeFill="accent1"/>
      <w:spacing w:before="300"/>
      <w:outlineLvl w:val="0"/>
    </w:pPr>
    <w:rPr>
      <w:rFonts w:cs="Times New Roman"/>
      <w:b w:val="0"/>
      <w:bCs/>
      <w:color w:val="FFFFFF" w:themeColor="background1"/>
    </w:rPr>
  </w:style>
  <w:style w:type="paragraph" w:customStyle="1" w:styleId="AlphaNumbering">
    <w:name w:val="Alpha Numbering"/>
    <w:basedOn w:val="Normal"/>
    <w:uiPriority w:val="3"/>
    <w:rsid w:val="003D51A0"/>
    <w:pPr>
      <w:numPr>
        <w:numId w:val="5"/>
      </w:numPr>
      <w:tabs>
        <w:tab w:val="left" w:pos="284"/>
        <w:tab w:val="left" w:pos="851"/>
      </w:tabs>
    </w:pPr>
    <w:rPr>
      <w:rFonts w:cs="Times New Roman"/>
      <w:color w:val="1C1C1C"/>
      <w:szCs w:val="18"/>
      <w:lang w:eastAsia="en-AU"/>
    </w:rPr>
  </w:style>
  <w:style w:type="paragraph" w:styleId="BodyText">
    <w:name w:val="Body Text"/>
    <w:basedOn w:val="Normal"/>
    <w:link w:val="BodyTextChar"/>
    <w:qFormat/>
    <w:rsid w:val="00EA515C"/>
    <w:pPr>
      <w:spacing w:before="180" w:after="180"/>
    </w:pPr>
  </w:style>
  <w:style w:type="character" w:customStyle="1" w:styleId="BodyTextChar">
    <w:name w:val="Body Text Char"/>
    <w:basedOn w:val="DefaultParagraphFont"/>
    <w:link w:val="BodyText"/>
    <w:rsid w:val="003D51A0"/>
    <w:rPr>
      <w:rFonts w:ascii="Arial" w:hAnsi="Arial" w:cs="Arial"/>
      <w:color w:val="2F2F2F"/>
      <w:sz w:val="20"/>
      <w:szCs w:val="20"/>
    </w:rPr>
  </w:style>
  <w:style w:type="paragraph" w:customStyle="1" w:styleId="Indent-hanging1cmpolicyprinciples">
    <w:name w:val="Indent - hanging 1 cm (policy principles)"/>
    <w:basedOn w:val="Normal"/>
    <w:rsid w:val="00995988"/>
    <w:pPr>
      <w:ind w:left="567" w:hanging="567"/>
    </w:pPr>
    <w:rPr>
      <w:rFonts w:eastAsiaTheme="majorEastAsia" w:cs="Times New Roman"/>
      <w:sz w:val="18"/>
      <w:szCs w:val="18"/>
      <w:lang w:eastAsia="en-AU"/>
    </w:rPr>
  </w:style>
  <w:style w:type="paragraph" w:customStyle="1" w:styleId="i-hanging05cmpolicyprinciples">
    <w:name w:val="i - hanging 0.5 cm (policy principles)"/>
    <w:basedOn w:val="Indent-hanging1cmpolicyprinciples"/>
    <w:rsid w:val="00995988"/>
    <w:pPr>
      <w:tabs>
        <w:tab w:val="left" w:pos="284"/>
      </w:tabs>
    </w:pPr>
  </w:style>
  <w:style w:type="paragraph" w:customStyle="1" w:styleId="Indent-05cmPOLICY">
    <w:name w:val="Indent - 0.5 cm (POLICY)"/>
    <w:basedOn w:val="Normal"/>
    <w:rsid w:val="00D25E35"/>
    <w:rPr>
      <w:rFonts w:eastAsiaTheme="majorEastAsia" w:cs="Times New Roman"/>
      <w:color w:val="1C1C1C"/>
      <w:sz w:val="18"/>
      <w:szCs w:val="18"/>
      <w:lang w:eastAsia="en-AU"/>
    </w:rPr>
  </w:style>
  <w:style w:type="paragraph" w:customStyle="1" w:styleId="Indent-05hangingPM">
    <w:name w:val="Indent - 0.5 hanging (PM)"/>
    <w:basedOn w:val="Normal"/>
    <w:rsid w:val="00F81E06"/>
    <w:pPr>
      <w:tabs>
        <w:tab w:val="left" w:pos="284"/>
      </w:tabs>
      <w:ind w:left="284" w:hanging="284"/>
    </w:pPr>
    <w:rPr>
      <w:rFonts w:eastAsiaTheme="majorEastAsia" w:cs="Times New Roman"/>
      <w:color w:val="1C1C1C"/>
      <w:sz w:val="18"/>
      <w:szCs w:val="18"/>
      <w:lang w:eastAsia="en-AU"/>
    </w:rPr>
  </w:style>
  <w:style w:type="paragraph" w:customStyle="1" w:styleId="IN-1">
    <w:name w:val="IN-1"/>
    <w:basedOn w:val="Normal"/>
    <w:uiPriority w:val="1"/>
    <w:rsid w:val="003D51A0"/>
    <w:pPr>
      <w:ind w:left="567" w:hanging="567"/>
    </w:pPr>
    <w:rPr>
      <w:rFonts w:eastAsiaTheme="majorEastAsia" w:cs="Times New Roman"/>
      <w:sz w:val="18"/>
      <w:szCs w:val="18"/>
      <w:lang w:eastAsia="en-AU"/>
    </w:rPr>
  </w:style>
  <w:style w:type="paragraph" w:customStyle="1" w:styleId="in-05">
    <w:name w:val="in-0.5"/>
    <w:basedOn w:val="IN-1"/>
    <w:uiPriority w:val="1"/>
    <w:rsid w:val="003D51A0"/>
    <w:pPr>
      <w:tabs>
        <w:tab w:val="left" w:pos="284"/>
      </w:tabs>
    </w:pPr>
  </w:style>
  <w:style w:type="paragraph" w:customStyle="1" w:styleId="INhang-05">
    <w:name w:val="INhang-0.5"/>
    <w:basedOn w:val="Normal"/>
    <w:uiPriority w:val="1"/>
    <w:rsid w:val="003D51A0"/>
    <w:rPr>
      <w:rFonts w:eastAsiaTheme="majorEastAsia" w:cs="Times New Roman"/>
      <w:color w:val="1C1C1C"/>
      <w:sz w:val="18"/>
      <w:szCs w:val="18"/>
      <w:lang w:eastAsia="en-AU"/>
    </w:rPr>
  </w:style>
  <w:style w:type="paragraph" w:customStyle="1" w:styleId="IN-050">
    <w:name w:val="IN-0.5"/>
    <w:basedOn w:val="Normal"/>
    <w:uiPriority w:val="1"/>
    <w:rsid w:val="003D51A0"/>
    <w:pPr>
      <w:tabs>
        <w:tab w:val="left" w:pos="284"/>
      </w:tabs>
      <w:ind w:left="284" w:hanging="284"/>
    </w:pPr>
    <w:rPr>
      <w:rFonts w:eastAsiaTheme="majorEastAsia" w:cs="Times New Roman"/>
      <w:color w:val="1C1C1C"/>
      <w:sz w:val="18"/>
      <w:szCs w:val="18"/>
      <w:lang w:eastAsia="en-AU"/>
    </w:rPr>
  </w:style>
  <w:style w:type="paragraph" w:styleId="EndnoteText">
    <w:name w:val="endnote text"/>
    <w:basedOn w:val="Normal"/>
    <w:link w:val="EndnoteTextChar"/>
    <w:uiPriority w:val="5"/>
    <w:rsid w:val="003D51A0"/>
    <w:pPr>
      <w:spacing w:after="0" w:line="240" w:lineRule="auto"/>
    </w:pPr>
    <w:rPr>
      <w:color w:val="808080" w:themeColor="background1" w:themeShade="80"/>
    </w:rPr>
  </w:style>
  <w:style w:type="character" w:customStyle="1" w:styleId="EndnoteTextChar">
    <w:name w:val="Endnote Text Char"/>
    <w:basedOn w:val="DefaultParagraphFont"/>
    <w:link w:val="EndnoteText"/>
    <w:uiPriority w:val="5"/>
    <w:rsid w:val="003D51A0"/>
    <w:rPr>
      <w:color w:val="808080" w:themeColor="background1" w:themeShade="80"/>
      <w:sz w:val="20"/>
      <w:szCs w:val="20"/>
    </w:rPr>
  </w:style>
  <w:style w:type="paragraph" w:customStyle="1" w:styleId="Blueboldnormal">
    <w:name w:val="Blue bold normal"/>
    <w:basedOn w:val="Normal"/>
    <w:rsid w:val="003D51A0"/>
    <w:rPr>
      <w:b/>
      <w:color w:val="4F81BD" w:themeColor="accent1"/>
    </w:rPr>
  </w:style>
  <w:style w:type="paragraph" w:styleId="List">
    <w:name w:val="List"/>
    <w:basedOn w:val="Normal"/>
    <w:uiPriority w:val="2"/>
    <w:rsid w:val="003D51A0"/>
    <w:pPr>
      <w:ind w:left="283" w:hanging="283"/>
      <w:contextualSpacing/>
    </w:pPr>
  </w:style>
  <w:style w:type="character" w:customStyle="1" w:styleId="Emphasis-Italics">
    <w:name w:val="Emphasis - Italics"/>
    <w:rsid w:val="00B82FEB"/>
    <w:rPr>
      <w:i/>
    </w:rPr>
  </w:style>
  <w:style w:type="character" w:customStyle="1" w:styleId="Emphasis-Bold">
    <w:name w:val="Emphasis - Bold"/>
    <w:rsid w:val="00B82FEB"/>
    <w:rPr>
      <w:rFonts w:ascii="Arial" w:hAnsi="Arial" w:cs="Arial"/>
      <w:b/>
      <w:color w:val="000000"/>
    </w:rPr>
  </w:style>
  <w:style w:type="paragraph" w:customStyle="1" w:styleId="Bullet1">
    <w:name w:val="Bullet 1"/>
    <w:basedOn w:val="Normal"/>
    <w:rsid w:val="00B82FEB"/>
    <w:pPr>
      <w:tabs>
        <w:tab w:val="num" w:pos="1077"/>
      </w:tabs>
      <w:spacing w:before="80" w:after="80" w:line="240" w:lineRule="auto"/>
      <w:ind w:left="1077" w:hanging="283"/>
    </w:pPr>
    <w:rPr>
      <w:rFonts w:cs="Calibri"/>
      <w:bCs/>
      <w:sz w:val="22"/>
      <w:lang w:eastAsia="en-AU"/>
    </w:rPr>
  </w:style>
  <w:style w:type="paragraph" w:customStyle="1" w:styleId="DEPIBullet">
    <w:name w:val="DEPI_Bullet"/>
    <w:link w:val="DEPIBulletChar"/>
    <w:rsid w:val="00B82FEB"/>
    <w:pPr>
      <w:tabs>
        <w:tab w:val="num" w:pos="284"/>
      </w:tabs>
      <w:spacing w:before="60" w:after="60" w:line="260" w:lineRule="atLeast"/>
      <w:ind w:left="284" w:hanging="284"/>
    </w:pPr>
    <w:rPr>
      <w:rFonts w:ascii="Arial" w:hAnsi="Arial" w:cs="Arial"/>
      <w:szCs w:val="24"/>
    </w:rPr>
  </w:style>
  <w:style w:type="character" w:customStyle="1" w:styleId="DEPIBulletChar">
    <w:name w:val="DEPI_Bullet Char"/>
    <w:basedOn w:val="DefaultParagraphFont"/>
    <w:link w:val="DEPIBullet"/>
    <w:rsid w:val="00B82FEB"/>
    <w:rPr>
      <w:rFonts w:ascii="Arial" w:eastAsia="Times New Roman" w:hAnsi="Arial" w:cs="Arial"/>
      <w:sz w:val="18"/>
      <w:szCs w:val="24"/>
    </w:rPr>
  </w:style>
  <w:style w:type="paragraph" w:styleId="ListNumber">
    <w:name w:val="List Number"/>
    <w:basedOn w:val="Normal"/>
    <w:qFormat/>
    <w:rsid w:val="00EA515C"/>
    <w:pPr>
      <w:numPr>
        <w:numId w:val="14"/>
      </w:numPr>
    </w:pPr>
    <w:rPr>
      <w:b/>
      <w:color w:val="F68F35"/>
    </w:rPr>
  </w:style>
  <w:style w:type="paragraph" w:styleId="ListNumber2">
    <w:name w:val="List Number 2"/>
    <w:basedOn w:val="Normal"/>
    <w:qFormat/>
    <w:rsid w:val="00EA515C"/>
    <w:pPr>
      <w:numPr>
        <w:ilvl w:val="1"/>
        <w:numId w:val="14"/>
      </w:numPr>
    </w:pPr>
  </w:style>
  <w:style w:type="character" w:styleId="FollowedHyperlink">
    <w:name w:val="FollowedHyperlink"/>
    <w:basedOn w:val="DefaultParagraphFont"/>
    <w:uiPriority w:val="99"/>
    <w:semiHidden/>
    <w:unhideWhenUsed/>
    <w:rsid w:val="00255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78">
      <w:bodyDiv w:val="1"/>
      <w:marLeft w:val="0"/>
      <w:marRight w:val="0"/>
      <w:marTop w:val="0"/>
      <w:marBottom w:val="0"/>
      <w:divBdr>
        <w:top w:val="none" w:sz="0" w:space="0" w:color="auto"/>
        <w:left w:val="none" w:sz="0" w:space="0" w:color="auto"/>
        <w:bottom w:val="none" w:sz="0" w:space="0" w:color="auto"/>
        <w:right w:val="none" w:sz="0" w:space="0" w:color="auto"/>
      </w:divBdr>
      <w:divsChild>
        <w:div w:id="2115444017">
          <w:marLeft w:val="0"/>
          <w:marRight w:val="0"/>
          <w:marTop w:val="0"/>
          <w:marBottom w:val="0"/>
          <w:divBdr>
            <w:top w:val="none" w:sz="0" w:space="0" w:color="auto"/>
            <w:left w:val="none" w:sz="0" w:space="0" w:color="auto"/>
            <w:bottom w:val="none" w:sz="0" w:space="0" w:color="auto"/>
            <w:right w:val="none" w:sz="0" w:space="0" w:color="auto"/>
          </w:divBdr>
        </w:div>
      </w:divsChild>
    </w:div>
    <w:div w:id="219635588">
      <w:bodyDiv w:val="1"/>
      <w:marLeft w:val="0"/>
      <w:marRight w:val="0"/>
      <w:marTop w:val="0"/>
      <w:marBottom w:val="0"/>
      <w:divBdr>
        <w:top w:val="none" w:sz="0" w:space="0" w:color="auto"/>
        <w:left w:val="none" w:sz="0" w:space="0" w:color="auto"/>
        <w:bottom w:val="none" w:sz="0" w:space="0" w:color="auto"/>
        <w:right w:val="none" w:sz="0" w:space="0" w:color="auto"/>
      </w:divBdr>
      <w:divsChild>
        <w:div w:id="159312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i.vic.gov.au/about-us/boards-and-governance/on-board-governance-guides-and-resources/induction-and-continuing-education" TargetMode="External"/><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audit.vic.gov.au/about_us/subscribe_newsletters.aspx" TargetMode="External"/><Relationship Id="rId7" Type="http://schemas.openxmlformats.org/officeDocument/2006/relationships/footnotes" Target="footnotes.xml"/><Relationship Id="rId12" Type="http://schemas.openxmlformats.org/officeDocument/2006/relationships/hyperlink" Target="http://vpsc.vic.gov.au/directors-code-of-conduct/?utm_medium=email&amp;utm_campaign=Code%20of%20Conduct%20for%20Directors&amp;utm_content=Code%20of%20Conduct%20for%20Directors+CID_fdd1b51e8df16069a44403c7f45b2a48&amp;utm_source=Campaign%20Monitor%20Email&amp;utm_term=Find%20out%20more%20about%20the%20code" TargetMode="External"/><Relationship Id="rId17" Type="http://schemas.openxmlformats.org/officeDocument/2006/relationships/hyperlink" Target="http://vpsc.vic.gov.au/directors-code-of-conduct/?utm_medium=email&amp;utm_campaign=Code%20of%20Conduct%20for%20Directors&amp;utm_content=Code%20of%20Conduct%20for%20Directors+CID_fdd1b51e8df16069a44403c7f45b2a48&amp;utm_source=Campaign%20Monitor%20Email&amp;utm_term=Find%20out%20more%20about%20the%20code" TargetMode="External"/><Relationship Id="rId25" Type="http://schemas.openxmlformats.org/officeDocument/2006/relationships/image" Target="media/image10.png"/><Relationship Id="rId33" Type="http://schemas.openxmlformats.org/officeDocument/2006/relationships/hyperlink" Target="https://www.ombudsman.vic.gov.au/Media/Register-for-Media-Aler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i.vic.gov.au/about-us/boards-and-governance/on-board-governance-guides-and-resources/conflict-of-interest" TargetMode="External"/><Relationship Id="rId20" Type="http://schemas.openxmlformats.org/officeDocument/2006/relationships/hyperlink" Target="http://www.depi.vic.gov.au/about-us/boards-and-governance/on-board-governance-guides-and-resources/_recache" TargetMode="External"/><Relationship Id="rId29" Type="http://schemas.openxmlformats.org/officeDocument/2006/relationships/hyperlink" Target="http://eepurl.com/bfeum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hyperlink" Target="http://vpsc.vic.gov.au/resources/governance-insigh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pi.vic.gov.au/about-us/boards-and-governance/on-board-governance-guides-and-resources/model-policies/_nocache" TargetMode="External"/><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hyperlink" Target="http://www.dtf.vic.gov.au/Publications/Government-Financial-Management-publications/Financial-reporting-policy/Accounting-policy-update-Newsletters" TargetMode="External"/><Relationship Id="rId10" Type="http://schemas.openxmlformats.org/officeDocument/2006/relationships/image" Target="media/image3.jpeg"/><Relationship Id="rId19" Type="http://schemas.openxmlformats.org/officeDocument/2006/relationships/hyperlink" Target="http://www.depi.vic.gov.au/about-us/boards-and-governance/on-board-governance-guides-and-resources/induction-and-continuing-education" TargetMode="External"/><Relationship Id="rId31" Type="http://schemas.openxmlformats.org/officeDocument/2006/relationships/hyperlink" Target="http://vpsc.vic.gov.au/about-vpsc/subscribe-to-enew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eepurl.com/bfeumr" TargetMode="External"/><Relationship Id="rId27" Type="http://schemas.openxmlformats.org/officeDocument/2006/relationships/image" Target="media/image12.png"/><Relationship Id="rId30" Type="http://schemas.openxmlformats.org/officeDocument/2006/relationships/hyperlink" Target="http://www.depi.vic.gov.au/about-us/boards-and-governance/on-board-governance-guides-and-resources/e-alerts-and-news" TargetMode="External"/><Relationship Id="rId35" Type="http://schemas.openxmlformats.org/officeDocument/2006/relationships/hyperlink" Target="http://www.ibac.vic.gov.au/subscri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A505-86EB-47C3-A162-1D813F68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Welcome</vt:lpstr>
      <vt:lpstr>/	Director’s Code of Conduct – key changes effective from 29 March</vt:lpstr>
      <vt:lpstr>/	Governance help for DELWP agencies</vt:lpstr>
      <vt:lpstr>/	Other interested readers?</vt:lpstr>
      <vt:lpstr>    /	Subscribe to DELWP governance-alerts</vt:lpstr>
      <vt:lpstr>    /	Other subscriptions you may like</vt:lpstr>
    </vt:vector>
  </TitlesOfParts>
  <Company>CenITex</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Bright</dc:creator>
  <cp:lastModifiedBy>Jeni Bright</cp:lastModifiedBy>
  <cp:revision>2</cp:revision>
  <cp:lastPrinted>2016-04-06T03:49:00Z</cp:lastPrinted>
  <dcterms:created xsi:type="dcterms:W3CDTF">2016-04-06T05:55:00Z</dcterms:created>
  <dcterms:modified xsi:type="dcterms:W3CDTF">2016-04-06T05:55:00Z</dcterms:modified>
</cp:coreProperties>
</file>